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Default"/>
        <w:jc w:val="both"/>
        <w:rPr/>
      </w:pPr>
      <w:r>
        <w:rPr>
          <w:rFonts w:cs="Cambria" w:ascii="Cambria" w:hAnsi="Cambria"/>
        </w:rPr>
        <w:t xml:space="preserve">Łódzki Zakład Usług Komunalnych informuje o wszczęciu postępowania w trybie przetargu nieograniczonego pn.: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                I URUCHOMIENIU CENTRALI WENTYLACYJNEJ NAWIEWNO/WYWIEWNEJ WRAZ                 Z SYSTEMEM STEROWANIA, KANAŁAMI WENTYLACYJNYMI I KLAPAMI PRZECIWPOŻAROWYMI ORAZ NA DOSTAWIE, MONTAŻU I URUCHOMIENIU WĘZŁA CIEPLNEGO WYMIENNIKOWEGO PŁYTOWEGO W BUDYNKU BIUROWYM POŁOŻONYM W ŁODZI PRZY AL. JÓZEFA PIŁSUDSKIEGO 154” </w:t>
      </w:r>
      <w:r>
        <w:rPr/>
        <w:t xml:space="preserve">- </w:t>
      </w:r>
      <w:r>
        <w:rPr>
          <w:rFonts w:cs="Cambria" w:ascii="Cambria" w:hAnsi="Cambria"/>
          <w:b/>
        </w:rPr>
        <w:t>post. nr 13/2020.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Normal"/>
        <w:jc w:val="both"/>
        <w:rPr>
          <w:rFonts w:ascii="Cambria" w:hAnsi="Cambria" w:cs="Cambria"/>
          <w:b/>
          <w:b/>
          <w:bCs/>
          <w:highlight w:val="white"/>
        </w:rPr>
      </w:pPr>
      <w:r>
        <w:rPr>
          <w:rFonts w:cs="Cambria" w:ascii="Cambria" w:hAnsi="Cambria"/>
        </w:rPr>
        <w:t xml:space="preserve">Informacja o powyższym zamieszczona została w Biuletynie Zamówień Publicznych jako: </w:t>
      </w:r>
      <w:r>
        <w:rPr>
          <w:rFonts w:cs="Cambria" w:ascii="Cambria" w:hAnsi="Cambria"/>
          <w:b/>
          <w:bCs/>
        </w:rPr>
        <w:t xml:space="preserve">OGŁOSZENIE NR </w:t>
      </w:r>
      <w:r>
        <w:rPr>
          <w:rFonts w:cs="Cambria" w:ascii="Cambria" w:hAnsi="Cambria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593591-N-2020</w:t>
      </w:r>
      <w:r>
        <w:rPr>
          <w:rFonts w:cs="Cambria" w:ascii="Cambria" w:hAnsi="Cambria"/>
          <w:b/>
          <w:bCs/>
          <w:sz w:val="24"/>
          <w:szCs w:val="24"/>
        </w:rPr>
        <w:t xml:space="preserve"> </w:t>
      </w:r>
      <w:r>
        <w:rPr>
          <w:rFonts w:cs="Cambria" w:ascii="Cambria" w:hAnsi="Cambria"/>
          <w:b/>
          <w:bCs/>
        </w:rPr>
        <w:t xml:space="preserve">Z DNIA </w:t>
      </w:r>
      <w:r>
        <w:rPr>
          <w:rFonts w:cs="Cambria" w:ascii="Cambria" w:hAnsi="Cambria"/>
          <w:b/>
          <w:bCs/>
          <w:sz w:val="24"/>
          <w:szCs w:val="24"/>
        </w:rPr>
        <w:t>6 PAŹDZIERNIKA</w:t>
      </w:r>
      <w:r>
        <w:rPr>
          <w:rFonts w:cs="Cambria" w:ascii="Cambria" w:hAnsi="Cambria"/>
          <w:b/>
          <w:bCs/>
        </w:rPr>
        <w:t xml:space="preserve"> 2020 ROKU: </w:t>
      </w:r>
      <w:r>
        <w:rPr>
          <w:rFonts w:cs="Cambria" w:ascii="Cambria" w:hAnsi="Cambria"/>
          <w:b/>
          <w:bCs/>
          <w:shd w:fill="FFFFFF" w:val="clear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</w:t>
      </w:r>
    </w:p>
    <w:p>
      <w:pPr>
        <w:pStyle w:val="Normal"/>
        <w:jc w:val="both"/>
        <w:rPr>
          <w:rFonts w:ascii="Cambria" w:hAnsi="Cambria" w:cs="Cambria"/>
          <w:b/>
          <w:b/>
          <w:bCs/>
          <w:highlight w:val="white"/>
        </w:rPr>
      </w:pPr>
      <w:r>
        <w:rPr>
          <w:rFonts w:cs="Cambria" w:ascii="Cambria" w:hAnsi="Cambria"/>
          <w:b/>
          <w:bCs/>
          <w:highlight w:val="white"/>
        </w:rPr>
      </w:r>
    </w:p>
    <w:p>
      <w:pPr>
        <w:pStyle w:val="Normal"/>
        <w:jc w:val="both"/>
        <w:rPr/>
      </w:pPr>
      <w:r>
        <w:rPr>
          <w:rFonts w:cs="Cambria" w:ascii="Cambria" w:hAnsi="Cambria"/>
        </w:rPr>
        <w:t>OGŁOSZENIE O ZAMÓWIENIU</w:t>
      </w:r>
      <w:r>
        <w:rPr>
          <w:rFonts w:cs="Cambria" w:ascii="Cambria" w:hAnsi="Cambria"/>
          <w:b/>
        </w:rPr>
        <w:t xml:space="preserve"> – ROBOTY BUDOWLANE 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Zamieszczanie ogłoszenia</w:t>
      </w:r>
      <w:r>
        <w:rPr>
          <w:rFonts w:cs="Cambria" w:ascii="Cambria" w:hAnsi="Cambria"/>
          <w:b/>
        </w:rPr>
        <w:t>: OBOWIĄZKOWE</w:t>
      </w:r>
      <w:r>
        <w:rPr>
          <w:rFonts w:cs="Cambria" w:ascii="Cambria" w:hAnsi="Cambria"/>
          <w:b/>
          <w:bCs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Ogłoszenie dotyczy</w:t>
      </w:r>
      <w:r>
        <w:rPr>
          <w:rFonts w:cs="Cambria" w:ascii="Cambria" w:hAnsi="Cambria"/>
          <w:b/>
        </w:rPr>
        <w:t>: ZAMÓWIENIA</w:t>
      </w:r>
      <w:r>
        <w:rPr>
          <w:rFonts w:cs="Cambria" w:ascii="Cambria" w:hAnsi="Cambria"/>
          <w:b/>
          <w:bCs/>
        </w:rPr>
        <w:t xml:space="preserve"> PUBLICZNEGO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Zamówienie dotyczy projektu lub programu współfinansowanego ze środków Unii Europejskiej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Nazwa projektu lub programu:</w:t>
      </w:r>
      <w:r>
        <w:rPr>
          <w:rFonts w:cs="Cambria" w:ascii="Cambria" w:hAnsi="Cambria"/>
          <w:b/>
        </w:rPr>
        <w:t xml:space="preserve"> 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O zamówienie mogą ubiegać się wyłącznie zakłady pracy chronionej oraz wykonawcy, których działalność lub działalność ich wyodrębnionych organizacyjnie jednostek, które będą realizowały zamówienie, obejmuje społeczną i zawodową integrację osób będących członkami grup społecznie marginalizowanych: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SEKCJA I: ZAMAWIAJĄCY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Postępowanie przeprowadza centralny zamawiający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Postępowanie przeprowadza podmiot, któremu zamawiający powierzył/powierzyli przeprowadzenie postępowania: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Normal"/>
        <w:jc w:val="both"/>
        <w:rPr/>
      </w:pPr>
      <w:r>
        <w:rPr>
          <w:rFonts w:cs="Cambria" w:ascii="Cambria" w:hAnsi="Cambria"/>
        </w:rPr>
        <w:t xml:space="preserve">Informacje na temat podmiotu, któremu zamawiający powierzył/powierzyli prowadzenie postępowania: </w:t>
      </w:r>
      <w:r>
        <w:rPr>
          <w:rFonts w:cs="Cambria" w:ascii="Cambria" w:hAnsi="Cambria"/>
          <w:b/>
          <w:bCs/>
        </w:rPr>
        <w:t xml:space="preserve">RADCA PRAWNY MAGDALENA KOPERA KANCELARIA RADCY PRAWNEGO, ADWOKAT MONIKA KUJAWA KANCELARIA ADWOKACKA W ŁODZI 93-004 ŁÓDŹ, UL. PIOTRKOWSKA 287 LOK. 8, TEL: 600-709-094, TEL: 513-023-684 E-MAIL: </w:t>
      </w:r>
      <w:hyperlink r:id="rId2">
        <w:r>
          <w:rPr>
            <w:rStyle w:val="Czeinternetowe"/>
            <w:rFonts w:cs="Cambria" w:ascii="Cambria" w:hAnsi="Cambria"/>
            <w:b/>
            <w:bCs/>
          </w:rPr>
          <w:t>MKOPERA@KBADW.NAZWA.PL</w:t>
        </w:r>
      </w:hyperlink>
      <w:r>
        <w:rPr>
          <w:rStyle w:val="Czeinternetowe"/>
          <w:rFonts w:cs="Cambria" w:ascii="Cambria" w:hAnsi="Cambria"/>
          <w:b/>
          <w:bCs/>
        </w:rPr>
        <w:t>; MKUJAWA@KBADW.NAZWA.PL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Postępowanie jest przeprowadzane wspólnie przez zamawiających: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Jeżeli tak, należy wymienić zamawiających, którzy wspólnie przeprowadzają postępowanie oraz podać adresy ich siedzib, krajowe numery identyfikacyjne oraz osoby do kontaktów wraz                                                        z danymi do kontaktów: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Postępowanie jest przeprowadzane wspólnie z zamawiającymi z innych państw członkowskich Unii Europejskiej: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przypadku przeprowadzania postępowania wspólnie z zamawiającymi z innych państw członkowskich Unii Europejskiej – mające zastosowanie krajowe prawo zamówień publicznych: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I. 1) NAZWA I ADRES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Nazwa</w:t>
      </w:r>
      <w:r>
        <w:rPr>
          <w:rFonts w:cs="Cambria" w:ascii="Cambria" w:hAnsi="Cambria"/>
          <w:b/>
        </w:rPr>
        <w:t>: ŁÓDZKI ZAKŁAD USŁUG KOMUNALNYCH</w:t>
      </w:r>
      <w:r>
        <w:rPr>
          <w:rFonts w:cs="Cambria" w:ascii="Cambria" w:hAnsi="Cambria"/>
        </w:rPr>
        <w:t xml:space="preserve"> 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Krajowy numer identyfikacyjny: </w:t>
      </w:r>
      <w:r>
        <w:rPr>
          <w:rFonts w:cs="Cambria" w:ascii="Cambria" w:hAnsi="Cambria"/>
          <w:b/>
          <w:bCs/>
        </w:rPr>
        <w:t>NIE DOTYCZY</w:t>
      </w:r>
      <w:r>
        <w:rPr>
          <w:rFonts w:cs="Cambria" w:ascii="Cambria" w:hAnsi="Cambria"/>
        </w:rPr>
        <w:t xml:space="preserve"> 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Adres siedziby: </w:t>
      </w:r>
      <w:r>
        <w:rPr>
          <w:rFonts w:cs="Cambria" w:ascii="Cambria" w:hAnsi="Cambria"/>
          <w:b/>
          <w:bCs/>
        </w:rPr>
        <w:t>UL. NOWE SADY 19, 94-102 ŁÓDŹ</w:t>
      </w:r>
      <w:r>
        <w:rPr>
          <w:rFonts w:cs="Cambria" w:ascii="Cambria" w:hAnsi="Cambria"/>
        </w:rPr>
        <w:t xml:space="preserve">, </w:t>
      </w:r>
      <w:r>
        <w:rPr>
          <w:rFonts w:cs="Cambria" w:ascii="Cambria" w:hAnsi="Cambria"/>
          <w:b/>
          <w:bCs/>
        </w:rPr>
        <w:t xml:space="preserve">WOJEWÓDZTWO ŁÓDZKIE, POLSKA </w:t>
      </w:r>
      <w:r>
        <w:rPr>
          <w:rFonts w:cs="Cambria" w:ascii="Cambria" w:hAnsi="Cambria"/>
        </w:rPr>
        <w:t xml:space="preserve"> 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Telefon: </w:t>
      </w:r>
      <w:r>
        <w:rPr>
          <w:rFonts w:cs="Cambria" w:ascii="Cambria" w:hAnsi="Cambria"/>
          <w:b/>
          <w:bCs/>
        </w:rPr>
        <w:t>(+48) 42 27-23-450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e-mail: </w:t>
      </w:r>
      <w:r>
        <w:rPr>
          <w:rFonts w:cs="Cambria" w:ascii="Cambria" w:hAnsi="Cambria"/>
          <w:b/>
          <w:bCs/>
        </w:rPr>
        <w:t>zaklad@lzuk.lodz.pl, kosztorysy@lzuk.lodz.pl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Faks: </w:t>
      </w:r>
      <w:r>
        <w:rPr>
          <w:rFonts w:cs="Cambria" w:ascii="Cambria" w:hAnsi="Cambria"/>
          <w:b/>
          <w:bCs/>
        </w:rPr>
        <w:t>(+48) 42 27-23-451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Adres strony internetowej (URL): </w:t>
      </w:r>
      <w:r>
        <w:rPr>
          <w:rFonts w:cs="Cambria" w:ascii="Cambria" w:hAnsi="Cambria"/>
          <w:b/>
          <w:bCs/>
        </w:rPr>
        <w:t>http://lzuk.lodz.pl</w:t>
      </w:r>
      <w:r>
        <w:rPr>
          <w:rFonts w:cs="Cambria" w:ascii="Cambria" w:hAnsi="Cambria"/>
        </w:rPr>
        <w:t xml:space="preserve"> 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Adres profilu nabywcy: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Adres strony internetowej pod którym można uzyskać dostęp do narzędzi i urządzeń lub formatów plików, które nie są ogólnie dostępne: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tabs>
          <w:tab w:val="clear" w:pos="720"/>
          <w:tab w:val="left" w:pos="940" w:leader="none"/>
        </w:tabs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  <w:b/>
        </w:rPr>
        <w:t>I.2)</w:t>
      </w:r>
      <w:r>
        <w:rPr>
          <w:rFonts w:cs="Cambria" w:ascii="Cambria" w:hAnsi="Cambria"/>
        </w:rPr>
        <w:t xml:space="preserve"> </w:t>
      </w:r>
      <w:r>
        <w:rPr>
          <w:rFonts w:cs="Cambria" w:ascii="Cambria" w:hAnsi="Cambria"/>
          <w:b/>
          <w:bCs/>
        </w:rPr>
        <w:t>RODZAJ ZAMAWIAJĄCEGO: ADMINISTRACJA SAMORZĄDOWA</w:t>
      </w:r>
    </w:p>
    <w:p>
      <w:pPr>
        <w:pStyle w:val="Default"/>
        <w:tabs>
          <w:tab w:val="clear" w:pos="720"/>
          <w:tab w:val="left" w:pos="940" w:leader="none"/>
        </w:tabs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I.3) WSPÓLNE UDZIELANIE ZAMÓWIENIA </w:t>
      </w:r>
      <w:r>
        <w:rPr>
          <w:rFonts w:cs="Cambria" w:ascii="Cambria" w:hAnsi="Cambria"/>
          <w:b/>
          <w:i/>
        </w:rPr>
        <w:t>(jeżeli dotyczy)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Podział obowiązków między zamawiającymi w przypadku wspólnego przeprowadzania postępowania, w tym w przypadku wspólnego przeprowadzania postępowania                             z zamawiającymi z innych państw członkowskich Unii Europejskiej,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              w imieniu i na rzecz pozostałych zamawiających):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I.4) KOMUNIKACJA: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Nieograniczony, pełny i bezpośredni dostęp do dokumentów z postępowania można uzyskać pod adresem (URL): </w:t>
      </w:r>
      <w:r>
        <w:rPr>
          <w:rFonts w:cs="Cambria" w:ascii="Cambria" w:hAnsi="Cambria"/>
          <w:b/>
          <w:bCs/>
        </w:rPr>
        <w:t>TAK - http://lzuk.lodz.pl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Adres strony internetowej, na której zamieszczona będzie specyfikacja istotnych warunków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 xml:space="preserve">TAK - http://lzuk.lodz.pl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Dostęp do dokumentów z postępowania jest ograniczony - więcej informacji można uzyskać pod adresem:</w:t>
      </w:r>
      <w:r>
        <w:rPr>
          <w:rFonts w:cs="Cambria" w:ascii="Cambria" w:hAnsi="Cambria"/>
          <w:b/>
        </w:rPr>
        <w:t xml:space="preserve"> 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Oferty lub wnioski o dopuszczenie do udziału w postępowaniu należy przesyłać elektronicznie: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Dopuszczone jest przesłanie ofert lub wniosków o dopuszczenie do udziału w postępowaniu                     w inny sposób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Inny sposób: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Wymagane jest przesłanie ofert lub wniosków o dopuszczenie do udziału w postępowaniu       w inny sposób: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TAK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Inny sposób: </w:t>
      </w:r>
      <w:r>
        <w:rPr>
          <w:rFonts w:cs="Cambria" w:ascii="Cambria" w:hAnsi="Cambria"/>
          <w:b/>
          <w:bCs/>
        </w:rPr>
        <w:t>ZA POŚREDNICTWEM OPERATORA POCZTOWEGO W ROZUMIENIU USTAWY Z DNIA 23 LISTOPADA 2012 ROKU – PRAWO POCZTOWE (DZ. U. Z 2020 R., POZ. 1041) OSOBIŚCIE LUB ZA POŚREDNICTWEM POSŁAŃCA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Adres: </w:t>
      </w:r>
      <w:r>
        <w:rPr>
          <w:rFonts w:cs="Cambria" w:ascii="Cambria" w:hAnsi="Cambria"/>
          <w:b/>
          <w:bCs/>
        </w:rPr>
        <w:t xml:space="preserve">ŁÓDZKI ZAKŁAD USŁUG KOMUNALNYCH, 94 -102 ŁÓDŹ, UL. NOWE SADY 19, SEKRETARIAT POK. 210;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Komunikacja elektroniczna wymaga korzystania z narzędzi i urządzeń lub formatów plików, które nie są ogólnie dostępne: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Nieograniczony, pełny, bezpośredni i bezpłatny dostęp do tych narzędzi można uzyskać pod adresem (URL):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SEKCJA II: PRZEDMIOT ZAMÓWIENIA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II.1) </w:t>
      </w:r>
      <w:r>
        <w:rPr>
          <w:rFonts w:cs="Cambria" w:ascii="Cambria" w:hAnsi="Cambria"/>
        </w:rPr>
        <w:t>Nazwa nadana zamówieniu przez zamawiającego:</w:t>
      </w:r>
      <w:r>
        <w:rPr>
          <w:rFonts w:cs="Cambria" w:ascii="Cambria" w:hAnsi="Cambria"/>
          <w:b/>
        </w:rPr>
        <w:t xml:space="preserve"> </w:t>
      </w: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 I URUCHOMIENIU CENTRALI WENTYLACYJNEJ NAWIEWNO/WYWIEWNEJ WRAZ Z SYSTEMEM STEROWANIA, KANAŁAMI WENTYLACYJNYMI I KLAPAMI PRZECIWPOŻAROWYMI ORAZ NA DOSTAWIE, MONTAŻU I URUCHOMIENIU WĘZŁA CIEPLNEGO WYMIENNIKOWEGO PŁYTOWEGO                       W BUDYNKU BIUROWYM POŁOŻONYM W ŁODZI PRZY AL. JÓZEFA PIŁSUDSKIEGO 154” </w:t>
      </w:r>
      <w:r>
        <w:rPr/>
        <w:t xml:space="preserve">- </w:t>
      </w:r>
      <w:r>
        <w:rPr>
          <w:rFonts w:cs="Cambria" w:ascii="Cambria" w:hAnsi="Cambria"/>
          <w:b/>
        </w:rPr>
        <w:t>post. nr 13/2020.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Normal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Przed wszczęciem postępowania o udzielenie zamówienia przeprowadzono dialog techniczny: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II.2) </w:t>
      </w:r>
      <w:r>
        <w:rPr>
          <w:rFonts w:cs="Cambria" w:ascii="Cambria" w:hAnsi="Cambria"/>
        </w:rPr>
        <w:t>Rodzaj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ROBOTY BUDOWLANE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II.3) </w:t>
      </w:r>
      <w:r>
        <w:rPr>
          <w:rFonts w:cs="Cambria" w:ascii="Cambria" w:hAnsi="Cambria"/>
        </w:rPr>
        <w:t>Informacja o możliwości składania ofert częściowych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Zamówienie podzielone jest na części: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Oferty lub wnioski o dopuszczenie do udziału w postępowaniu można składać w odniesieniu do: </w:t>
      </w:r>
      <w:r>
        <w:rPr>
          <w:rFonts w:cs="Cambria" w:ascii="Cambria" w:hAnsi="Cambria"/>
          <w:b/>
          <w:bCs/>
        </w:rPr>
        <w:t>WSZYSTKICH CZĘŚCI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Zamawiający zastrzega sobie prawo do udzielenia łącznie następujących części lub grup części: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  <w:r>
        <w:rPr>
          <w:rFonts w:cs="Cambria" w:ascii="Cambria" w:hAnsi="Cambria"/>
          <w:b/>
          <w:bCs/>
        </w:rPr>
        <w:t>DOTYCZY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Maksymalna liczba części zamówienia, na które może zostać udzielone zamówienie jednemu wykonawcy: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II.4) </w:t>
      </w:r>
      <w:r>
        <w:rPr>
          <w:rFonts w:cs="Cambria" w:ascii="Cambria" w:hAnsi="Cambria"/>
        </w:rPr>
        <w:t>Krótki opis przedmiotu zamówienia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i/>
        </w:rPr>
        <w:t xml:space="preserve">(wielkość, zakres, rodzaj i ilość dostaw, usług lub robót budowlanych lub określenie zapotrzebowania i wymagań), </w:t>
      </w:r>
      <w:r>
        <w:rPr>
          <w:rFonts w:cs="Cambria" w:ascii="Cambria" w:hAnsi="Cambria"/>
        </w:rPr>
        <w:t>a w przypadku partnerstwa innowacyjnego - określenie zapotrzebowania na innowacyjny produkt, usługę lub roboty budowlane: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eastAsia="Times New Roman" w:cs="Cambria"/>
          <w:bCs/>
          <w:highlight w:val="white"/>
          <w:lang w:eastAsia="pl-PL"/>
        </w:rPr>
      </w:pPr>
      <w:r>
        <w:rPr>
          <w:rFonts w:cs="Cambria" w:ascii="Cambria" w:hAnsi="Cambria"/>
          <w:b/>
        </w:rPr>
        <w:t xml:space="preserve">PRZEDMIOTEM ZAMÓWIENIA W TRYBIE PRZETARGU NIEOGRANICZONEGO SĄ ROBOTY BUDOWLANE PN.: </w:t>
      </w: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154”; </w:t>
      </w:r>
      <w:r>
        <w:rPr>
          <w:rFonts w:eastAsia="Times New Roman" w:cs="Cambria" w:ascii="Cambria" w:hAnsi="Cambria"/>
          <w:bCs/>
          <w:shd w:fill="FFFFFF" w:val="clear"/>
          <w:lang w:eastAsia="pl-PL"/>
        </w:rPr>
        <w:t>realizowane na podstawie dokumentacji projektowej wykonanej odpowiednio:</w:t>
      </w:r>
    </w:p>
    <w:p>
      <w:pPr>
        <w:pStyle w:val="Default"/>
        <w:jc w:val="both"/>
        <w:rPr>
          <w:rFonts w:ascii="Cambria" w:hAnsi="Cambria" w:eastAsia="Times New Roman" w:cs="Cambria"/>
          <w:b/>
          <w:b/>
          <w:bCs/>
          <w:highlight w:val="white"/>
          <w:lang w:eastAsia="pl-PL"/>
        </w:rPr>
      </w:pPr>
      <w:r>
        <w:rPr>
          <w:rFonts w:eastAsia="Times New Roman" w:cs="Cambria" w:ascii="Cambria" w:hAnsi="Cambria"/>
          <w:b/>
          <w:bCs/>
          <w:highlight w:val="white"/>
          <w:lang w:eastAsia="pl-PL"/>
        </w:rPr>
      </w:r>
    </w:p>
    <w:p>
      <w:pPr>
        <w:pStyle w:val="Default"/>
        <w:jc w:val="both"/>
        <w:rPr>
          <w:rFonts w:ascii="Cambria" w:hAnsi="Cambria" w:eastAsia="Times New Roman" w:cs="Cambria"/>
          <w:bCs/>
          <w:highlight w:val="white"/>
          <w:lang w:eastAsia="pl-PL"/>
        </w:rPr>
      </w:pPr>
      <w:r>
        <w:rPr>
          <w:rFonts w:eastAsia="Times New Roman" w:cs="Cambria" w:ascii="Cambria" w:hAnsi="Cambria"/>
          <w:bCs/>
          <w:shd w:fill="FFFFFF" w:val="clear"/>
          <w:lang w:eastAsia="pl-PL"/>
        </w:rPr>
        <w:t>- dla Części I - przez dr inż. Tomasza Jerominko – iTech projektowanie Budowlane pn. ,,Projekt budowlany remontu instalacji wodociągowej, centralnego ogrzewania oraz wentylacji mechanicznej w budynku biurowym – Łódź al. Józefa Piłsudskiego 154 dz. nr ew. 89/1, obręb W-22 – styczeń 2020”;</w:t>
      </w:r>
    </w:p>
    <w:p>
      <w:pPr>
        <w:pStyle w:val="Default"/>
        <w:jc w:val="both"/>
        <w:rPr>
          <w:rFonts w:ascii="Cambria" w:hAnsi="Cambria" w:eastAsia="Times New Roman" w:cs="Cambria"/>
          <w:bCs/>
          <w:highlight w:val="white"/>
          <w:lang w:eastAsia="pl-PL"/>
        </w:rPr>
      </w:pPr>
      <w:r>
        <w:rPr>
          <w:rFonts w:eastAsia="Times New Roman" w:cs="Cambria" w:ascii="Cambria" w:hAnsi="Cambria"/>
          <w:bCs/>
          <w:shd w:fill="FFFFFF" w:val="clear"/>
          <w:lang w:eastAsia="pl-PL"/>
        </w:rPr>
        <w:t xml:space="preserve">- dla Części II – przez dr inż. Tomasza Jerominko oraz mgr inż. Jarosława Kusiaka – iTech projektowanie Budowlane pn. </w:t>
      </w:r>
      <w:r>
        <w:rPr>
          <w:rFonts w:eastAsia="Times New Roman" w:cs="Cambria" w:ascii="Cambria" w:hAnsi="Cambria"/>
          <w:bCs/>
          <w:sz w:val="24"/>
          <w:szCs w:val="24"/>
          <w:shd w:fill="FFFFFF" w:val="clear"/>
          <w:lang w:eastAsia="pl-PL"/>
        </w:rPr>
        <w:t xml:space="preserve">,,Projekt budowlany węzła cieplnego c.o. + c.w.u. </w:t>
      </w:r>
      <w:r>
        <w:rPr>
          <w:rFonts w:eastAsia="Times New Roman" w:cs="Cambria" w:ascii="Cambria" w:hAnsi="Cambria"/>
          <w:bCs/>
          <w:color w:val="000000"/>
          <w:sz w:val="24"/>
          <w:szCs w:val="24"/>
          <w:shd w:fill="FFFFFF" w:val="clear"/>
          <w:lang w:eastAsia="pl-PL"/>
        </w:rPr>
        <w:t>w budynku biurowym – Łódź, al. Józefa Piłsudskiego 154 dz. nr ew. 89/1, obręb W-22 – luty 2020”</w:t>
      </w:r>
    </w:p>
    <w:p>
      <w:pPr>
        <w:pStyle w:val="Default"/>
        <w:jc w:val="both"/>
        <w:rPr>
          <w:rFonts w:ascii="Cambria" w:hAnsi="Cambria" w:eastAsia="Times New Roman" w:cs="Cambria"/>
          <w:bCs/>
          <w:highlight w:val="white"/>
          <w:lang w:eastAsia="pl-PL"/>
        </w:rPr>
      </w:pPr>
      <w:r>
        <w:rPr>
          <w:rFonts w:eastAsia="Times New Roman" w:cs="Cambria" w:ascii="Cambria" w:hAnsi="Cambria"/>
          <w:bCs/>
          <w:highlight w:val="white"/>
          <w:lang w:eastAsia="pl-PL"/>
        </w:rPr>
      </w:r>
    </w:p>
    <w:p>
      <w:pPr>
        <w:pStyle w:val="Default"/>
        <w:jc w:val="both"/>
        <w:rPr>
          <w:rFonts w:ascii="Cambria" w:hAnsi="Cambria" w:eastAsia="Times New Roman"/>
          <w:bCs/>
          <w:iCs/>
        </w:rPr>
      </w:pPr>
      <w:r>
        <w:rPr>
          <w:rFonts w:eastAsia="Times New Roman" w:ascii="Cambria" w:hAnsi="Cambria"/>
          <w:bCs/>
          <w:iCs/>
        </w:rPr>
        <w:t>oraz na podstawie kosztorysu ofertowego Załącznik nr 2aa oraz 2bb do SIWZ.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(post. nr 13/2020).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  <w:t xml:space="preserve">Zastosowane urządzenia winny spełniać wymagania zawarte w Rozporządzeniu Komisji (UE) Nr 1253/2014 z dnia 7 lipca 2014 roku w sprawie wykonania dyrektywy Parlamentu Europejskiego i Rady 2009/125/WE w odniesieniu do wymogów (ECODESIGN) dla systemów wentylacyjnych. </w:t>
      </w:r>
    </w:p>
    <w:p>
      <w:pPr>
        <w:pStyle w:val="Normal"/>
        <w:widowControl/>
        <w:tabs>
          <w:tab w:val="clear" w:pos="720"/>
          <w:tab w:val="left" w:pos="704" w:leader="none"/>
        </w:tabs>
        <w:suppressAutoHyphens w:val="true"/>
        <w:bidi w:val="0"/>
        <w:spacing w:lineRule="auto" w:line="240" w:before="0" w:after="0"/>
        <w:ind w:left="737" w:right="0" w:hanging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mbria" w:hAnsi="Cambria"/>
          <w:sz w:val="24"/>
          <w:szCs w:val="24"/>
        </w:rPr>
      </w:pPr>
      <w:r>
        <w:rPr>
          <w:rFonts w:eastAsia="Times New Roman" w:cs="Cambria" w:ascii="Cambria" w:hAnsi="Cambria"/>
          <w:bCs/>
          <w:color w:val="2D2D2D"/>
          <w:sz w:val="24"/>
          <w:szCs w:val="24"/>
          <w:lang w:eastAsia="ar-SA" w:bidi="ar-SA"/>
        </w:rPr>
        <w:t>W załączonej dokumentacji projektowej dobrano urządzenia i armaturę znajdującą się w wykazie producentów głównych urządzeń zalecanych do stosowania w węzłach cieplnych łódzkiego systemu ciepłowniczego. Wę</w:t>
      </w:r>
      <w:r>
        <w:rPr>
          <w:rFonts w:eastAsia="Times New Roman" w:cs="Arial" w:ascii="Cambria" w:hAnsi="Cambria"/>
          <w:bCs/>
          <w:color w:val="000000"/>
          <w:sz w:val="24"/>
          <w:szCs w:val="24"/>
          <w:lang w:eastAsia="ar-SA" w:bidi="ar-SA"/>
        </w:rPr>
        <w:t>zeł cieplny należy zainstalować w pomieszczeniu technicznym c.o.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Zamawiający dopuszcza składanie ofert częściowych zgodnie z poniższym zakresem: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SZCZEGÓŁOWY OPIS PRZEDMIOTU ZAMÓWIENIA (OPZ) ZNAJDUJE SIĘ W ZAŁĄCZNIKU NR 1a ORAZ 1 b DO SIWZ, ZAŚ WYKONAWCA ZOBOWIĄZANY JEST ZREALIZOWAĆ ZAMÓWIENIE NA ZASADACH I WARUNKACH OPISANYCH WE WZORZE DO UMOWY STANOWIĄCYM ZAŁĄCZNIKI NR 8a i 8b DO SIWZ ORAZ NA PODSTAWIE INNYCH MATERIAŁÓW DOSTARCZONYCH PRZEZ ZAMAWIAJĄCEGO.</w:t>
      </w:r>
    </w:p>
    <w:p>
      <w:pPr>
        <w:pStyle w:val="Default"/>
        <w:jc w:val="both"/>
        <w:rPr/>
      </w:pPr>
      <w:r>
        <w:rPr/>
      </w:r>
    </w:p>
    <w:p>
      <w:pPr>
        <w:pStyle w:val="Default"/>
        <w:tabs>
          <w:tab w:val="clear" w:pos="720"/>
          <w:tab w:val="left" w:pos="2235" w:leader="none"/>
        </w:tabs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ab/>
      </w:r>
    </w:p>
    <w:p>
      <w:pPr>
        <w:pStyle w:val="Normal"/>
        <w:ind w:left="3828" w:hanging="3828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</w:rPr>
        <w:t xml:space="preserve">II.5) </w:t>
      </w:r>
      <w:r>
        <w:rPr>
          <w:rFonts w:cs="Cambria" w:ascii="Cambria" w:hAnsi="Cambria"/>
        </w:rPr>
        <w:t>Główny kod CPV, dodatkowe kody CPV</w:t>
      </w:r>
      <w:r>
        <w:rPr>
          <w:rFonts w:cs="Cambria" w:ascii="Cambria" w:hAnsi="Cambria"/>
          <w:b/>
          <w:bCs/>
        </w:rPr>
        <w:t>:</w:t>
      </w:r>
    </w:p>
    <w:p>
      <w:pPr>
        <w:pStyle w:val="Normal"/>
        <w:ind w:left="3828" w:hanging="3828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Normal"/>
        <w:ind w:left="3828" w:hanging="3828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CZĘŚĆI I:</w:t>
      </w:r>
    </w:p>
    <w:p>
      <w:pPr>
        <w:pStyle w:val="Normal"/>
        <w:ind w:left="3828" w:hanging="3828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ab/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Cs/>
          <w:sz w:val="24"/>
          <w:szCs w:val="24"/>
        </w:rPr>
        <w:t>Główny kod CPV:</w:t>
      </w:r>
      <w:r>
        <w:rPr>
          <w:rFonts w:cs="Arial" w:ascii="Cambria" w:hAnsi="Cambria"/>
          <w:b/>
          <w:sz w:val="24"/>
          <w:szCs w:val="24"/>
        </w:rPr>
        <w:t xml:space="preserve">   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sz w:val="24"/>
          <w:szCs w:val="24"/>
        </w:rPr>
        <w:t xml:space="preserve">45331210 – instalowanie wentylacji 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Dodatkowe kody CPV: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 xml:space="preserve">42522100-2 – części wentylatorów 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42520000-7 - urządzenia wentylacyjne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ind w:left="3828" w:hanging="3828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DLA CZĘŚĆI II:</w:t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  <w:bCs/>
        </w:rPr>
        <w:t xml:space="preserve">Główny kod CPV    </w:t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  <w:b/>
        </w:rPr>
        <w:t xml:space="preserve">09323000-9 – </w:t>
      </w:r>
      <w:r>
        <w:rPr>
          <w:rFonts w:cs="Arial" w:ascii="Cambria" w:hAnsi="Cambria"/>
          <w:b w:val="false"/>
          <w:bCs w:val="false"/>
        </w:rPr>
        <w:t>węzeł cieplny lokalny</w:t>
      </w:r>
    </w:p>
    <w:p>
      <w:pPr>
        <w:pStyle w:val="NoSpacing"/>
        <w:ind w:firstLine="708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Spacing"/>
        <w:rPr>
          <w:rFonts w:ascii="Cambria" w:hAnsi="Cambria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Dodatkowe kody CPV  </w:t>
      </w:r>
    </w:p>
    <w:p>
      <w:pPr>
        <w:pStyle w:val="NoSpacing"/>
        <w:ind w:hanging="0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45232140-5  - </w:t>
      </w:r>
      <w:r>
        <w:rPr>
          <w:rFonts w:ascii="Cambria" w:hAnsi="Cambria"/>
          <w:b w:val="false"/>
          <w:bCs w:val="false"/>
          <w:sz w:val="24"/>
          <w:szCs w:val="24"/>
        </w:rPr>
        <w:t>roboty budowlane  w zakresie lokalnych sieci  grzewczych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II.6) </w:t>
      </w:r>
      <w:r>
        <w:rPr>
          <w:rFonts w:cs="Cambria" w:ascii="Cambria" w:hAnsi="Cambria"/>
        </w:rPr>
        <w:t>Całkowita wartość zamówienia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i/>
        </w:rPr>
        <w:t>(jeżeli zamawiający podaje informacje o wartości zamówienia)</w:t>
      </w:r>
      <w:r>
        <w:rPr>
          <w:rFonts w:cs="Cambria" w:ascii="Cambria" w:hAnsi="Cambria"/>
        </w:rPr>
        <w:t xml:space="preserve">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Wartość bez VAT: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Waluta: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  <w:i/>
        </w:rPr>
        <w:t>(w przypadku umów ramowych lub dynamicznego systemu zakupów – szacunkowa całkowita maksymalna wartość w całym okresie obowiązywania umowy ramowej lub dynamicznego systemu zakupów)</w:t>
      </w:r>
    </w:p>
    <w:p>
      <w:pPr>
        <w:pStyle w:val="Default"/>
        <w:jc w:val="both"/>
        <w:rPr>
          <w:rFonts w:ascii="Cambria" w:hAnsi="Cambria" w:cs="Cambria"/>
          <w:i/>
          <w:i/>
        </w:rPr>
      </w:pPr>
      <w:r>
        <w:rPr>
          <w:rFonts w:cs="Cambria" w:ascii="Cambria" w:hAnsi="Cambria"/>
          <w:i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II.7) </w:t>
      </w:r>
      <w:r>
        <w:rPr>
          <w:rFonts w:cs="Cambria" w:ascii="Cambria" w:hAnsi="Cambria"/>
        </w:rPr>
        <w:t>Czy przewiduje się udzielenie zamówień, o których mowa w art. 67 ust. 1 pkt. 6 i 7 lub        w art. 134 ust. 6 pkt. 3 ustawy Pzp</w:t>
      </w:r>
      <w:r>
        <w:rPr>
          <w:rFonts w:cs="Cambria" w:ascii="Cambria" w:hAnsi="Cambria"/>
          <w:b/>
        </w:rPr>
        <w:t xml:space="preserve">: NIE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Określenie przedmiotu, wielkości lub zakresu oraz warunków na jakich zostaną udzielone zamówienia, o których mowa w art. 67 ust. 1 pkt. 6 lub w art. 134 ust. 6 pkt. 3 ustawy Pzp: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  <w:b/>
          <w:b/>
          <w:bCs/>
          <w:color w:val="CE181E"/>
        </w:rPr>
      </w:pPr>
      <w:r>
        <w:rPr>
          <w:rFonts w:cs="Cambria" w:ascii="Cambria" w:hAnsi="Cambria"/>
          <w:b/>
          <w:bCs/>
          <w:color w:val="CE181E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II.8) </w:t>
      </w:r>
      <w:r>
        <w:rPr>
          <w:rFonts w:cs="Cambria" w:ascii="Cambria" w:hAnsi="Cambria"/>
        </w:rPr>
        <w:t>Okres, w którym realizowane będzie zamówienie lub okres, na który została zawarta umowa ramowa lub okres, na który został ustanowiony dynamiczny system zakupów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okres w miesiącach: </w:t>
      </w:r>
      <w:r>
        <w:rPr>
          <w:rFonts w:cs="Cambria" w:ascii="Cambria" w:hAnsi="Cambria"/>
          <w:i/>
        </w:rPr>
        <w:t xml:space="preserve">lub </w:t>
      </w:r>
      <w:r>
        <w:rPr>
          <w:rFonts w:cs="Cambria" w:ascii="Cambria" w:hAnsi="Cambria"/>
        </w:rPr>
        <w:t>dniach</w:t>
      </w:r>
      <w:r>
        <w:rPr>
          <w:rFonts w:cs="Cambria" w:ascii="Cambria" w:hAnsi="Cambria"/>
          <w:b/>
        </w:rPr>
        <w:t xml:space="preserve">: </w:t>
      </w:r>
    </w:p>
    <w:p>
      <w:pPr>
        <w:pStyle w:val="Default"/>
        <w:jc w:val="both"/>
        <w:rPr/>
      </w:pPr>
      <w:r>
        <w:rPr>
          <w:rFonts w:cs="Cambria" w:ascii="Cambria" w:hAnsi="Cambria"/>
          <w:i/>
        </w:rPr>
        <w:t xml:space="preserve">lub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data rozpoczęcia: </w:t>
      </w:r>
      <w:r>
        <w:rPr>
          <w:rFonts w:cs="Cambria" w:ascii="Cambria" w:hAnsi="Cambria"/>
          <w:i/>
        </w:rPr>
        <w:t xml:space="preserve">lub </w:t>
      </w:r>
      <w:r>
        <w:rPr>
          <w:rFonts w:cs="Cambria" w:ascii="Cambria" w:hAnsi="Cambria"/>
        </w:rPr>
        <w:t>zakończenia: 2020-12-</w:t>
      </w:r>
      <w:r>
        <w:rPr>
          <w:rFonts w:cs="Cambria" w:ascii="Cambria" w:hAnsi="Cambria"/>
        </w:rPr>
        <w:t>15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tbl>
      <w:tblPr>
        <w:tblW w:w="9860" w:type="dxa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89"/>
        <w:gridCol w:w="4971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Termin rozpoczęcia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Termin zakończenia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OD DNIA ZAWARCIA UMOWY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center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  <w:p>
            <w:pPr>
              <w:pStyle w:val="Default"/>
              <w:snapToGrid w:val="false"/>
              <w:jc w:val="center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  <w:t xml:space="preserve">DO DNIA </w:t>
            </w:r>
            <w:r>
              <w:rPr>
                <w:rFonts w:cs="Cambria" w:ascii="Cambria" w:hAnsi="Cambria"/>
                <w:b/>
                <w:bCs/>
              </w:rPr>
              <w:t>14</w:t>
            </w:r>
            <w:r>
              <w:rPr>
                <w:rFonts w:cs="Cambria" w:ascii="Cambria" w:hAnsi="Cambria"/>
                <w:b/>
                <w:bCs/>
              </w:rPr>
              <w:t xml:space="preserve"> </w:t>
            </w:r>
            <w:r>
              <w:rPr>
                <w:rFonts w:cs="Cambria" w:ascii="Cambria" w:hAnsi="Cambria"/>
                <w:b/>
                <w:bCs/>
              </w:rPr>
              <w:t>GRUDNIA</w:t>
            </w:r>
            <w:r>
              <w:rPr>
                <w:rFonts w:cs="Cambria" w:ascii="Cambria" w:hAnsi="Cambria"/>
                <w:b/>
                <w:bCs/>
              </w:rPr>
              <w:t xml:space="preserve"> 2020 ROKU</w:t>
            </w:r>
          </w:p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DO DNIA 1</w:t>
            </w:r>
            <w:r>
              <w:rPr>
                <w:rFonts w:cs="Cambria" w:ascii="Cambria" w:hAnsi="Cambria"/>
                <w:b/>
                <w:bCs/>
              </w:rPr>
              <w:t>5</w:t>
            </w:r>
            <w:r>
              <w:rPr>
                <w:rFonts w:cs="Cambria" w:ascii="Cambria" w:hAnsi="Cambria"/>
                <w:b/>
                <w:bCs/>
              </w:rPr>
              <w:t xml:space="preserve"> GRUDNIA 2020 ROKU</w:t>
            </w:r>
          </w:p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DO DNIA 30 LISTOPADA 2020 ROKU</w:t>
            </w:r>
          </w:p>
        </w:tc>
      </w:tr>
    </w:tbl>
    <w:p>
      <w:pPr>
        <w:pStyle w:val="Default"/>
        <w:jc w:val="both"/>
        <w:rPr>
          <w:rFonts w:ascii="Cambria" w:hAnsi="Cambria" w:cs="Cambria"/>
          <w:b/>
          <w:b/>
          <w:bCs/>
          <w:color w:val="FF0000"/>
        </w:rPr>
      </w:pPr>
      <w:r>
        <w:rPr>
          <w:rFonts w:cs="Cambria" w:ascii="Cambria" w:hAnsi="Cambria"/>
          <w:b/>
          <w:bCs/>
          <w:color w:val="FF0000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II.9) Informacje dodatkowe: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1). Wyżej wskazany termin </w:t>
      </w:r>
      <w:r>
        <w:rPr>
          <w:rFonts w:cs="Cambria" w:ascii="Cambria" w:hAnsi="Cambria"/>
          <w:b/>
        </w:rPr>
        <w:t>1</w:t>
      </w:r>
      <w:r>
        <w:rPr>
          <w:rFonts w:cs="Cambria" w:ascii="Cambria" w:hAnsi="Cambria"/>
          <w:b/>
        </w:rPr>
        <w:t>5</w:t>
      </w:r>
      <w:r>
        <w:rPr>
          <w:rFonts w:cs="Cambria" w:ascii="Cambria" w:hAnsi="Cambria"/>
          <w:b/>
        </w:rPr>
        <w:t xml:space="preserve"> grudnia 2020 roku</w:t>
      </w:r>
      <w:r>
        <w:rPr>
          <w:rFonts w:cs="Cambria" w:ascii="Cambria" w:hAnsi="Cambria"/>
        </w:rPr>
        <w:t xml:space="preserve"> wykonania zamówienia jest terminem maksymalnym dla realizacji całego przedmiotu zamówienia.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>Termin realizacji prac dla Części I</w:t>
      </w:r>
      <w:r>
        <w:rPr>
          <w:rFonts w:cs="Cambria" w:ascii="Cambria" w:hAnsi="Cambria"/>
        </w:rPr>
        <w:t xml:space="preserve"> wynosi odpowiednio: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- termin zakończenia montażu wraz z rozruchem i pomiarami kompletnej instalacji wentylacji – </w:t>
      </w:r>
      <w:r>
        <w:rPr>
          <w:rFonts w:cs="Cambria" w:ascii="Cambria" w:hAnsi="Cambria"/>
          <w:b/>
          <w:bCs/>
        </w:rPr>
        <w:t xml:space="preserve">do dnia </w:t>
      </w:r>
      <w:r>
        <w:rPr>
          <w:rFonts w:cs="Cambria" w:ascii="Cambria" w:hAnsi="Cambria"/>
          <w:b/>
          <w:bCs/>
        </w:rPr>
        <w:t>14</w:t>
      </w:r>
      <w:r>
        <w:rPr>
          <w:rFonts w:cs="Cambria" w:ascii="Cambria" w:hAnsi="Cambria"/>
          <w:b/>
          <w:bCs/>
        </w:rPr>
        <w:t xml:space="preserve"> </w:t>
      </w:r>
      <w:r>
        <w:rPr>
          <w:rFonts w:eastAsia="NSimSun" w:cs="Cambria" w:ascii="Cambria" w:hAnsi="Cambria"/>
          <w:b/>
          <w:bCs/>
          <w:color w:val="000000"/>
          <w:kern w:val="2"/>
          <w:sz w:val="24"/>
          <w:szCs w:val="24"/>
          <w:lang w:val="pl-PL" w:eastAsia="zh-CN" w:bidi="hi-IN"/>
        </w:rPr>
        <w:t>grudnia</w:t>
      </w:r>
      <w:r>
        <w:rPr>
          <w:rFonts w:cs="Cambria" w:ascii="Cambria" w:hAnsi="Cambria"/>
          <w:b/>
          <w:bCs/>
        </w:rPr>
        <w:t xml:space="preserve"> 2020 roku;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</w:rPr>
        <w:t xml:space="preserve">- termin przeszkolenia wytypowanych pracowników Zamawiającego w zakresie obsługi instalacji wentylacyjnej – </w:t>
      </w:r>
      <w:r>
        <w:rPr>
          <w:rFonts w:cs="Cambria" w:ascii="Cambria" w:hAnsi="Cambria"/>
          <w:b/>
          <w:bCs/>
        </w:rPr>
        <w:t>do dnia 1</w:t>
      </w:r>
      <w:r>
        <w:rPr>
          <w:rFonts w:cs="Cambria" w:ascii="Cambria" w:hAnsi="Cambria"/>
          <w:b/>
          <w:bCs/>
        </w:rPr>
        <w:t>5</w:t>
      </w:r>
      <w:r>
        <w:rPr>
          <w:rFonts w:cs="Cambria" w:ascii="Cambria" w:hAnsi="Cambria"/>
          <w:b/>
          <w:bCs/>
        </w:rPr>
        <w:t xml:space="preserve"> grudnia 2020 roku;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 xml:space="preserve">Termin realizacji prac dla Części II </w:t>
      </w:r>
      <w:r>
        <w:rPr>
          <w:rFonts w:cs="Cambria" w:ascii="Cambria" w:hAnsi="Cambria"/>
        </w:rPr>
        <w:t xml:space="preserve">– </w:t>
      </w:r>
      <w:r>
        <w:rPr>
          <w:rFonts w:cs="Cambria" w:ascii="Cambria" w:hAnsi="Cambria"/>
          <w:b/>
        </w:rPr>
        <w:t>do dnia 30 listopada 2020 roku.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Faktyczny termin realizacji zamówienia zgodnie z deklaracją Wykonawcy na formularzu ofertowym (patrz SIWZ – kryterium oceny ofert).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2). Zamówienie związane z obiektem położonym w Łodzi al. Józefa Piłsudskiego 154 jest            w częściach, z których każda stanowi przedmiot odrębnego postępowania. W niniejszym zamówieniu (nr 13/2020) </w:t>
      </w:r>
      <w:r>
        <w:rPr>
          <w:rFonts w:cs="Cambria" w:ascii="Cambria" w:hAnsi="Cambria"/>
          <w:b/>
        </w:rPr>
        <w:t xml:space="preserve">DOPUSZCZA SIĘ SKŁADANIE OFERT CZĘŚCIOWYCH </w:t>
      </w:r>
      <w:r>
        <w:rPr>
          <w:rFonts w:cs="Cambria" w:ascii="Cambria" w:hAnsi="Cambria"/>
        </w:rPr>
        <w:t>z uwagi na występującą specjalizację potencjalnych Wykonawców.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SEKCJA III: INFORMACJE O CHARAKTERZE PRAWNYM, EKONOMICZNYM, FINANSOWYM </w:t>
        <w:br/>
        <w:t xml:space="preserve">I TECHNICZNYM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III.1) WARUNKI UDZIAŁU W POSTĘPOWANIU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III.1.1) </w:t>
      </w:r>
      <w:r>
        <w:rPr>
          <w:rFonts w:cs="Cambria" w:ascii="Cambria" w:hAnsi="Cambria"/>
        </w:rPr>
        <w:t>Kompetencje lub uprawnienia do prowadzenia określonej działalności zawodowej,                         o ile wynika to z odrębnych przepisów: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Określenie warunków: </w:t>
      </w:r>
      <w:r>
        <w:rPr>
          <w:rFonts w:cs="Cambria" w:ascii="Cambria" w:hAnsi="Cambria"/>
          <w:b/>
          <w:bCs/>
        </w:rPr>
        <w:t xml:space="preserve">ZAMAWIAJĄCY NIE PRECYZUJE W TYM ZAKRESIE ŻADNYCH WYMAGAŃ, KTÓRYCH SPEŁNIENIE WYKONAWCA ZOBOWIĄZANY JEST WYKAZAĆ              W SPOSÓB SZCZEGÓLNY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III.1.2) </w:t>
      </w:r>
      <w:r>
        <w:rPr>
          <w:rFonts w:cs="Cambria" w:ascii="Cambria" w:hAnsi="Cambria"/>
        </w:rPr>
        <w:t>Sytuacja finansowa lub ekonomiczna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</w:rPr>
        <w:t xml:space="preserve">Określenie warunków: </w:t>
      </w:r>
      <w:r>
        <w:rPr>
          <w:rFonts w:cs="Cambria" w:ascii="Cambria" w:hAnsi="Cambria"/>
          <w:b/>
          <w:bCs/>
        </w:rPr>
        <w:t>POSIADANIE UBEZPIECZENIA OD ODPOWIEDZIALNOŚCI CYWILNEJ W ZAKRESIE PROWADZONEJ DZIAŁALNOŚCI ZWIĄZANEJ Z PRZEDMIOTEM ZAMÓWIENIA NA SUMĘ GWARANCYJNĄ OKREŚLONĄ PRZEZ ZAMAWIAJĄCEGO, TJ. 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- DLA CZĘŚCI I NA SUMĘ </w:t>
      </w:r>
      <w:r>
        <w:rPr>
          <w:rFonts w:eastAsia="NSimSun" w:cs="Cambria" w:ascii="Cambria" w:hAnsi="Cambria"/>
          <w:b/>
          <w:bCs/>
          <w:color w:val="000000"/>
          <w:kern w:val="2"/>
          <w:sz w:val="24"/>
          <w:szCs w:val="24"/>
          <w:lang w:eastAsia="zh-CN" w:bidi="hi-IN"/>
        </w:rPr>
        <w:t>80.000</w:t>
      </w:r>
      <w:r>
        <w:rPr>
          <w:rFonts w:cs="Cambria" w:ascii="Cambria" w:hAnsi="Cambria"/>
          <w:b/>
          <w:bCs/>
        </w:rPr>
        <w:t xml:space="preserve"> złotych;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- DLA CZĘŚCI II NA SUMĘ </w:t>
      </w:r>
      <w:r>
        <w:rPr>
          <w:rFonts w:eastAsia="NSimSun" w:cs="Cambria" w:ascii="Cambria" w:hAnsi="Cambria"/>
          <w:b/>
          <w:bCs/>
          <w:color w:val="000000"/>
          <w:kern w:val="2"/>
          <w:sz w:val="24"/>
          <w:szCs w:val="24"/>
          <w:lang w:eastAsia="zh-CN" w:bidi="hi-IN"/>
        </w:rPr>
        <w:t>75.000</w:t>
      </w:r>
      <w:r>
        <w:rPr>
          <w:rFonts w:cs="Cambria" w:ascii="Cambria" w:hAnsi="Cambria"/>
          <w:b/>
          <w:bCs/>
        </w:rPr>
        <w:t xml:space="preserve"> złotych;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III.1.3) </w:t>
      </w:r>
      <w:r>
        <w:rPr>
          <w:rFonts w:cs="Cambria" w:ascii="Cambria" w:hAnsi="Cambria"/>
        </w:rPr>
        <w:t>Zdolność techniczna lub zawodowa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Określenie warunków: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[NUMERACJA ZGODNA Z SIWZ]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5.1.3.1</w:t>
      </w:r>
      <w:r>
        <w:rPr>
          <w:rFonts w:cs="Cambria" w:ascii="Cambria" w:hAnsi="Cambria"/>
        </w:rPr>
        <w:t xml:space="preserve"> </w:t>
      </w:r>
      <w:r>
        <w:rPr>
          <w:rFonts w:cs="Cambria" w:ascii="Cambria" w:hAnsi="Cambria"/>
          <w:b/>
          <w:bCs/>
        </w:rPr>
        <w:t>NALEŻYTE WYKONANIE I PRAWIDŁOWE UKOŃCZENIE (ZGODNIE Z PRZEPISAMI PRAWA BUDOWLANEGO) NIE WCZEŚNIEJ NIŻ W OKRESIE OSTATNICH 5 LAT PRZED UPŁYWEM TERMINU SKŁADANIA OFERT, A JEŻELI OKRES PROWADZENIA DZIAŁALNOŚCI JEST KRÓTSZY – W TYM OKRESIE WYKONAŁ: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CZĘŚCI I – CO NAJMNIEJ 3 ZADANIA DOTYCZĄCE BUDOWY INSTALACJI WENTYLACYJNYCH, KAŻDE O WARTOŚCI MIN 90.000 ZŁOTYCH BRUTTO W CIĄGU ROKU;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CZĘŚCI II – CO NAJMNIEJ 3 ZADANIA DOTYCZĄCE BUDOWY WĘZŁÓW CIEPLNYCH, KAŻDE O WARTOŚCI MIN. 80.000 ZŁOTYCH BRUTTO W CIĄGU ROKU.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Normal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5.1.3.2. POSIADANIE OSÓB SKIEROWANYCH PRZEZ WYKONAWCĘ DO REALIZACJI ZAMÓWIENIA PUBLICZNEGO, W SZCZEGÓLNOŚCI DYSPONOWANIE A) MINIMUM JEDNĄ OSOBĄ, KTÓRA BĘDZIE PEŁNIŁA FUNKCJĘ KIEROWNIKA ROBÓT PRZY REALIZACJI NINIEJSZEGO ZAMÓWIENIA POSIADAJĄCEJ STOSOWNE UPRAWNIENIA BUDOWLANE WYMAGANE PRZEZ USTAWĘ PRAWO BUDOWLANE W ZAKRESIE PEŁNIENIA SAMODZIELNYCH FUNKCJI  W BUDOWNICTWIE W SPECJALNOŚCI INSTALACYJNEJ            W ZAKRESIE SIECI, INSTALACJI I URZĄDZEŃ WENTYLACYJNYCH (ODPOWIEDNIO DLA CZĘŚCI I ) ORAZ W ZAKRESIE SIECI, INSTALACJI WĘZŁÓW CIEPLNYCH (ODPOWIEDNIO DLA CZĘŚCI II), WIEDZĘ I DOŚWIADCZENIE NIEZBĘDNE DO WYKONYWANIA POWIERZONYCH ROBÓT I INNYCH CZYNNOŚCI W RAMACH WYKONANIA NINIEJSZEJ UMOWY; B) ODPOWIEDNIĄ ILOŚCIĄ OSÓB WYTYPOWANYCH DO REALIZACJI ZAMÓWIENIA I NIEZBĘDNYCH DO JEGO PRAWIDŁOWEGO I TERMINOWEGO WYKONANIA.</w:t>
      </w:r>
    </w:p>
    <w:p>
      <w:pPr>
        <w:pStyle w:val="Normal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  <w:b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Informacje dodatkowe:</w:t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dot. sposobu zatrudnienia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Zamawiający stosownie do art. 29 ust. 3a ustawy PZP, wymaga zatrudnienia przez WYKONAWCĘ lub PODWYKONAWCĘ na podstawie umowy o pracę osób wykonujących czynności w zakresie realizacji zamówienia, których wykonanie zawiera cechy stosunku pracy określone w art. 22 § 1 ustawy z dnia 26 czerwca 1974 r. – Kodeks pracy (t.j.: Dz. U. z 2020 r., poz. 1320, ze zm.).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a). Zamawiający wymaga, aby czynności polegające na faktycznym wykonywaniu prac związanych z wykonaniem całego zamówienia o ile nie są (będą) wykonywane przez daną osobę w ramach prowadzonej przez nią osobiście działalności gospodarczej były wykonywane przez osoby zatrudnione przez Wykonawcę na podstawie umowy o pracę.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b). Rodzaj czynności (niezbędnych do wykonania zamówienia), co do których wykonania Zamawiający wymaga zatrudnienia na podstawie umowy o pracę przez wykonawcę lub podwykonawcę osób wykonujących w trakcie realizacji zamówienia - tu w szczególności czynności pracowników budowlanych obejmujących cały zakres rzeczowy robót budowlanych związanych z przedmiotem zamówienia.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c) Sposób dokumentowania zatrudnienia tych osób i uprawnienia Zamawiającego w zakresie kontroli spełniania przez Wykonawcę wymagań oraz sankcji z tytułu ich niespełnienia zostały określone we wzorze umowy - stanowiącym załącznik do specyfikacji (SIWZ).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III.2) PODSTAWY WYKLUCZENIA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III.2.1) </w:t>
      </w:r>
      <w:r>
        <w:rPr>
          <w:rFonts w:cs="Cambria" w:ascii="Cambria" w:hAnsi="Cambria"/>
        </w:rPr>
        <w:t>Podstawy wykluczenia określone w art. 24 ust. 1 ustawy Pzp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III.2.2) </w:t>
      </w:r>
      <w:r>
        <w:rPr>
          <w:rFonts w:cs="Cambria" w:ascii="Cambria" w:hAnsi="Cambria"/>
        </w:rPr>
        <w:t>Zamawiający przewiduje wykluczenie wykonawcy na podstawie art. 24 ust. 5 ustawy Pzp</w:t>
      </w:r>
      <w:r>
        <w:rPr>
          <w:rFonts w:cs="Cambria" w:ascii="Cambria" w:hAnsi="Cambria"/>
          <w:b/>
        </w:rPr>
        <w:t>: 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rPr/>
      </w:pPr>
      <w:r>
        <w:rPr>
          <w:rFonts w:cs="Cambria" w:ascii="Cambria" w:hAnsi="Cambria"/>
        </w:rPr>
        <w:t xml:space="preserve">Zamawiający przewiduje następujące fakultatywne podstawy wykluczenia: </w:t>
      </w:r>
      <w:r>
        <w:rPr>
          <w:rFonts w:cs="Cambria" w:ascii="Cambria" w:hAnsi="Cambria"/>
          <w:b/>
          <w:bCs/>
        </w:rPr>
        <w:t>TAK -</w:t>
      </w:r>
      <w:r>
        <w:rPr>
          <w:rFonts w:cs="Cambria" w:ascii="Cambria" w:hAnsi="Cambria"/>
          <w:b/>
          <w:bCs/>
          <w:color w:val="CE181E"/>
        </w:rPr>
        <w:t xml:space="preserve"> </w:t>
      </w:r>
      <w:r>
        <w:rPr>
          <w:rFonts w:cs="Cambria" w:ascii="Cambria" w:hAnsi="Cambria"/>
          <w:b/>
          <w:bCs/>
        </w:rPr>
        <w:t>PODSTAWA WYKLUCZENIA OKREŚLONA W ART. 24 UST. 5 PKT 1 USTAWY PZP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III.3) WYKAZ OŚWIADCZEŃ SKŁADANYCH PRZEZ WYKONAWCĘ W CELU WSTĘPNEGO POTWIERDZENIA, ŻE NIE PODLEGA ON WYKLUCZENIU ORAZ SPEŁNIA WARUNKI UDZIAŁU W POSTĘPOWANIU ORAZ SPEŁNIA KRYTERIA SELEKCJI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Oświadczenie o niepodleganiu wykluczeniu oraz spełnianiu warunków udziału                                                         w postępowaniu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Oświadczenie o spełnianiu kryteriów selekcji: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 xml:space="preserve">NIE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III.4) WYKAZ OŚWIADCZEŃ LUB DOKUMENTÓW, SKŁADANYCH PRZEZ WYKONAWCĘ </w:t>
        <w:br/>
        <w:t>W POSTĘPOWANIU NA WEZWANIE ZAMAWIAJĄCEGO W CELU POTWIERDZENIA OKOLICZNOŚCI O KTÓRYCH MOWA W ART. 25 UST. 1 PKT 3 USTAWY PZP: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[</w:t>
      </w:r>
      <w:r>
        <w:rPr>
          <w:rFonts w:cs="Cambria" w:ascii="Cambria" w:hAnsi="Cambria"/>
          <w:b/>
          <w:bCs/>
        </w:rPr>
        <w:t>NUMERACJA ZGODNA Z SIWZ]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KAŻDY WYKONAWCA WRAZ Z OFERTĄ SKŁADA: 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Oświadczenie o niepodleganiu wykluczeniu oraz spełnianiu warunków udziału                 w postępowaniu, jak niżej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7.2.2 aktualne na dzień składania ofert oświadczenie o braku podstaw wykluczenia                                  z postępowania zgodnie z art. 25a ust. 1 ustawy PZP (Załącznik nr 4 do SIWZ). Wykonawca, który powołuje się na zasoby innych podmiotów, w celu wykazania braku istnienia wobec nich podstaw wykluczenia zamieszcza informacje o tych podmiotach w oświadczeniu, o którym mowa w pkt. 7.2.2. SIWZ.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W przypadku wspólnego ubiegania się o zamówienie przez Wykonawców (dotyczy również wspólników spółki cywilnej) oświadczenie, o którym mowa w pkt. 7.2.2. SIWZ składa każdy         z Wykonawców wspólnie ubiegających się o zamówienie.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7.2.3 Oryginał lub kopia poświadczona za zgodność z oryginałem zobowiązania podmiotu udostępniającego swoje zasoby na potrzeby Wykonawcy składającego ofertę – jeśli dotyczy (wg wzoru - Załącznik nr 9 do SIWZ).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celu oceny czy Wykonawca będzie dysponował niezbędnymi zasobami w stopniu umożliwiającym należyte wykonanie zamówienia publicznego oraz oceny czy stosunek łączący wykonawcę z tymi podmiotami gwarantuje rzeczywisty dostęp do ich zasobów, </w:t>
        <w:br/>
        <w:t>ww. dokument winien określać w szczególności: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7.2.3.1 zakres dostępnych Wykonawcy zasobów innego podmiotu;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7.2.3.2 sposób wykorzystania zasobów innego podmiotu, przez wykonawcę przy wykonywaniu zamówienia publicznego;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7.2.3.3 zakres i okres udziału innego podmiotu przy wykonywaniu zamówienia publicznego;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7.2.3.4 czy podmiot na zdolnościach, którego wykonawca polega w odniesieniu do warunków udziału w postępowaniu dotyczących wykształcenia, kwalifikacji zawodowych lub doświadczenia, zrealizuje roboty budowlane, których wskazane zdolności dotyczą.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7.3 Każdy WYKONAWCA BEZ WEZWANIA ZAMAWIAJĄCEGO </w:t>
      </w:r>
      <w:r>
        <w:rPr>
          <w:rFonts w:cs="Cambria" w:ascii="Cambria" w:hAnsi="Cambria"/>
        </w:rPr>
        <w:t>zobowiązany jest, w terminie 3 dni od zamieszczenia na stronie internetowej informacji z otwarcia ofert (http://lzuk.lodz.pl; w zakładce PRZETARGI), przekazać Zamawiającemu oświadczenie              o przynależności lub braku przynależności do tej samej grupy kapitałowej, o której mowa w art. 24 ust. 1 pkt. 23 ustawy PZP, wg wzoru stanowiącego Załącznik nr 5 do SIWZ.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Wraz ze złożeniem oświadczenia, Wykonawca może przedstawić dowody, że powiązania                                       z innym wykonawcą nie prowadzą do zakłócenia konkurencji w postępowaniu o udzielenie zamówienia. W przypadku wspólnego ubiegania się o zamówienie przez Wykonawców oświadczenie o przynależności lub braku przynależności do tej samej grupy kapitałowej, składa każdy z Wykonawców.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7.4 WYKAZ OŚWIADCZEŃ LUB DOKUMENTÓW SKŁADANYCH PRZEZ WYKONAWCĘ </w:t>
        <w:br/>
        <w:t>W POSTĘPOWANIU NA WEZWANIE ZAMAWIAJĄCEGO W CELU POTWIERDZENIA OKOLICZNOŚCI,</w:t>
      </w:r>
      <w:r>
        <w:rPr>
          <w:rFonts w:cs="Cambria" w:ascii="Cambria" w:hAnsi="Cambria"/>
        </w:rPr>
        <w:t xml:space="preserve"> o których mowa w art. 25 ust. 1 pkt. 3 ustawy Pzp, </w:t>
      </w:r>
      <w:r>
        <w:rPr>
          <w:rFonts w:cs="Cambria" w:ascii="Cambria" w:hAnsi="Cambria"/>
          <w:b/>
          <w:bCs/>
        </w:rPr>
        <w:t>W ZAKRESIE POTWIERDZENIA BRAKU PODSTAW DO WYKLUCZENIA: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NA WEZWANIE ZAMAWIAJĄCEGO Wykonawca, którego oferta została oceniona najwyżej</w:t>
      </w:r>
      <w:r>
        <w:rPr>
          <w:rFonts w:cs="Cambria" w:ascii="Cambria" w:hAnsi="Cambria"/>
        </w:rPr>
        <w:t xml:space="preserve">, jest zobowiązany do złożenia w wyznaczonym, nie krótszym niż 5 dni terminie, oświadczeń lub dokumentów, potwierdzających okoliczności, o których mowa w art. 25 ust. 1 pkt. 3 ustawy PZP, tj.: </w:t>
      </w:r>
      <w:r>
        <w:rPr>
          <w:rFonts w:cs="Cambria" w:ascii="Cambria" w:hAnsi="Cambria"/>
          <w:b/>
          <w:bCs/>
        </w:rPr>
        <w:t xml:space="preserve">POTWIERDZAJĄCYCH BRAK PODSTAW DO WYKLUCZENIA NA MOCY ART. 24 UST. 5 PKT 1 USTAWY PZP, W POSTACI: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7.4.1. odpisu z właściwego rejestru lub z centralnej ewidencji i informacji o działalności gospodarczej, jeżeli odrębne przepisy wymagają wpisu do rejestru lub ewidencji.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7.6. Zamawiający na każdym etapie postępowania może wezwać Wykonawców do złożenia wszystkich lub niektórych oświadczeń lub dokumentów potwierdzających, że nie podlega wykluczeniu, spełnia warunki udziału w postępowaniu, a jeżeli zachodzi uzasadniona podstawa do uznania, że złożone uprzednio oświadczenia lub dokumenty nie są już aktualne, do złożenia aktualnych oświadczeń lub dokumentów.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7.7. Zamawiający może wykluczyć Wykonawcę na każdym etapie postępowania o udzielenie zamówienia.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7.8. Wykonawca nie jest obowiązany do złożenia oświadczeń lub dokumentów potwierdzających okoliczności, o których mowa w art. 25 ust. 1 pkt. 1 i 3 ustawy PZP,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(Dz. U. z 2020 r. poz. 346 ze zm.).</w:t>
      </w:r>
    </w:p>
    <w:p>
      <w:pPr>
        <w:pStyle w:val="NoSpacing"/>
        <w:jc w:val="both"/>
        <w:rPr>
          <w:rFonts w:ascii="Cambria" w:hAnsi="Cambria" w:cs="Cambria"/>
          <w:sz w:val="24"/>
          <w:szCs w:val="24"/>
        </w:rPr>
      </w:pPr>
      <w:r>
        <w:rPr>
          <w:rFonts w:cs="Cambria" w:ascii="Cambria" w:hAnsi="Cambria"/>
          <w:sz w:val="24"/>
          <w:szCs w:val="24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III.5) WYKAZ OŚWIADCZEŃ LUB DOKUMENTÓW SKŁADANYCH PRZEZ WYKONAWCĘ </w:t>
        <w:br/>
        <w:t>W POSTĘPOWANIU NA WEZWANIE ZAMAWIAJĄCEGO W CELU POTWIERDZENIA OKOLICZNOŚCI, O KTÓRYCH MOWA W ART. 25 UST. 1 PKT 1 USTAWY PZP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III.5.1) W ZAKRESIE SPEŁNIANIA WARUNKÓW UDZIAŁU W POSTĘPOWANIU: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[NUMERACJA ZGODNA Z SIWZ]: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7.1 ZGODNIE Z ART. 24aa UST. 1 USTAWY PZP ZAMAWIAJĄCY NAJPIERW DOKONA OCENY OFERT, A NASTĘPNIE ZBADA CZY WYKONAWCA, KTÓREGO OFERTA ZOSTAŁA OCENIONA JAKO NAJKORZYSTNIEJSZA, NIE PODLEGA WYKLUCZENIU ORAZ SPEŁNIA WARUNKI UDZIAŁU W POSTĘPOWANIU.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KAŻDY WYKONAWCA WRAZ Z OFERTĄ SKŁADA: 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Oświadczenie o niepodleganiu wykluczeniu oraz spełnianiu warunków udziału                 w postępowaniu, jak niżej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7.2.1 aktualne na dzień składania ofert oświadczenie o spełnianiu warunków udziału                           w postępowaniu zgodnie z art. 25a ust. 1 ustawy PZP (Załącznik nr 3 do SIWZ).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Jeżeli Wykonawca, wykazując spełnianie warunków, o których mowa w pkt. 5.1. SIWZ powołuje się na zasoby innych podmiotów, w celu wykazania spełniania warunków udziału     w postępowaniu, w zakresie, w jakim powołuje się na ich zasoby zamieszcza informacje o tych podmiotach w oświadczeniu, o którym mowa w pkt. 7.2.1. SIWZ.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przypadku wspólnego ubiegania się o zamówienie przez Wykonawców (dotyczy również wspólników spółki cywilnej) oświadczenie, o którym mowa w pkt. 7.2.1. SIWZ składa każdy            z Wykonawców wspólnie ubiegających się o zamówienie.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7.5. NA WEZWANIE ZAMAWIAJĄCEGO Wykonawca, którego oferta została oceniona najwyżej</w:t>
      </w:r>
      <w:r>
        <w:rPr>
          <w:rFonts w:cs="Cambria" w:ascii="Cambria" w:hAnsi="Cambria"/>
        </w:rPr>
        <w:t>, jest zobowiązany do złożenia w wyznaczonym, nie krótszym niż 5 dni terminie, aktualnych na dzień złożenia, oświadczeń lub dokumentów, potwierdzających okoliczności,        o których mowa w art. 25 ust. 1 pkt. 1 ustawy Pzp.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7.5.1 W celu potwierdzenia spełniania przez Wykonawcę warunków udziału w postępowaniu dotyczących sytuacji ekonomicznej lub finansowej Zamawiający żąda następujących dokumentów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UBEZPIECZENIA ODPOWIEDZIALNOŚCI CYWILNEJ</w:t>
      </w:r>
      <w:r>
        <w:rPr>
          <w:rFonts w:cs="Cambria" w:ascii="Cambria" w:hAnsi="Cambria"/>
        </w:rPr>
        <w:t xml:space="preserve"> w zakresie prowadzonej działalności związanej z przedmiotem zamówienia na sumę gwarancyjną określoną przez Zamawiającego tj.: sumę określoną w pkt. 5.1.2.1. SIWZ.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Preferowane jest złożenie polisy OC jednak, jeżeli z uzasadnionej przyczyny wykonawca nie może złożyć dokumentów dotyczących sytuacji finansowej lub ekonomicznej wymaganych przez Zamawiającego, zgodnie z art. 26 ust. 2c ustawy z dnia 29 stycznia 2004 roku – Prawo zamówień publicznych, może złożyć inny dokument, który w wystarczający sposób potwierdza spełnianie opisanego przez Zamawiającego warunku udziału w postępowaniu.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Dla potrzeb oceny spełnienia warunku, jeżeli wartości zostaną podane w walutach innych niż PLN, Zamawiający przyjmie średni kurs danej waluty publikowany przez Narodowy Bank Polski na dzień zamieszczenia ogłoszenia o zamówieniu w Biuletynie Zamówień Publicznych. Jeżeli w dniu zamieszczenia ogłoszenia o zamówieniu, Narodowy Bank Polski nie publikuje średniego kursu danej waluty, za podstawę przeliczenia przyjmuje się średni kurs waluty publikowany pierwszego dnia, po dniu publikacji ogłoszenia o zamówieniu w Biuletynie Zamówień Publicznych, w którym zostanie on opublikowany.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Ubezpieczenie (polisa) winno obejmować cały okres trwania umowy. W przypadku utraty jego ważności w czasie trwania umowy Wykonawca zobowiązany będzie do jego wznowienia / przedłużenia.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7.5.2 W celu potwierdzenia spełniania przez Wykonawcę warunków udziału w postępowaniu dotyczących zdolności technicznej lub zawodowej Zamawiający żąda następujących dokumentów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7.5.2.1 </w:t>
      </w:r>
      <w:r>
        <w:rPr>
          <w:rFonts w:cs="Cambria" w:ascii="Cambria" w:hAnsi="Cambria"/>
          <w:b/>
          <w:bCs/>
        </w:rPr>
        <w:t>WYKAZU ROBÓT</w:t>
      </w:r>
      <w:r>
        <w:rPr>
          <w:rFonts w:cs="Cambria" w:ascii="Cambria" w:hAnsi="Cambria"/>
        </w:rPr>
        <w:t xml:space="preserve"> związanych z: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CZĘŚCI I – WYKONANIEM CO NAJMNIEJ 3 ZADAŃ DOTYCZĄCYCH BUDOWY INSTALACJI WENTYLACYJNYCH, KAŻDE O WARTOŚCI MIN 90.000 ZŁOTYCH BRUTTO            W CIĄGU ROKU;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CZĘŚCI II – WYKONANIEM CO NAJMNIEJ 3 ZADAŃ DOTYCZĄCYCH BUDOWY WĘZŁÓW CIEPLNYCH, KAŻDE O WARTOŚCI MIN. 80.000 ZŁOTYCH BRUTTO W CIĄGU ROKU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oraz załączenie dowodów określających, czy te roboty zostały wykonane lub są wykonywane należycie, w szczególności informacji o tym, czy roboty zostały wykonane zgodnie                        z przepisami prawa budowlanego i prawidłowo ukończone, przy czym dowodami, </w:t>
        <w:br/>
        <w:t>o których mowa, są referencje bądź inne dokumenty wystawione przez podmiot, na rzecz którego roboty były wykonywane, a jeżeli z uzasadnionej przyczyny o obiektywnym charakterze Wykonawca nie jest w stanie uzyskać tych dokumentów – inne dokumenty (wzór WYKAZU ROBÓT stanowi załącznik nr 6 do SIWZ).</w:t>
      </w:r>
    </w:p>
    <w:p>
      <w:pPr>
        <w:pStyle w:val="Default"/>
        <w:jc w:val="both"/>
        <w:rPr>
          <w:rFonts w:ascii="Tahoma" w:hAnsi="Tahoma" w:cs="Tahoma"/>
          <w:sz w:val="21"/>
          <w:szCs w:val="21"/>
          <w:highlight w:val="white"/>
        </w:rPr>
      </w:pPr>
      <w:r>
        <w:rPr>
          <w:rFonts w:cs="Tahoma" w:ascii="Tahoma" w:hAnsi="Tahoma"/>
          <w:sz w:val="21"/>
          <w:szCs w:val="21"/>
          <w:highlight w:val="white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[Uwaga: Jeżeli Wykonawca wykazuje doświadczenie nabyte w ramach kontraktu (zamówienia/umowy) realizowanego przez wykonawców wspólnie ubiegających się                  o udzielenie zamówienia (konsorcjum), Zamawiający nie dopuszcza aby Wykonawca polegał na doświadczeniu grupy wykonawców, której był członkiem, jeżeli faktycznie i konkretnie nie wykonywał wykazywanego zakresu prac. Zamawiający zastrzega możliwość zwrócenia się do Wykonawcy o wyjaśnienia w zakresie faktycznie i konkretnie wykonywanego zakresu prac oraz przedstawienia stosownych dowodów np. umowy konsorcjum, z której wynika zakres obowiązków czy wystawionych przez wykonawcę faktur. W przypadku gdy Wykonawca wykonywał w ramach kontraktu/umowy większy zakres prac, dla potrzeb niniejszego zamówienia powinien wyodrębnić i podać wartość robót, o których mowa powyżej. Dla potrzeb oceny spełniania warunku określonego powyżej, jeśli wartość lub wartości zostaną podane w walutach innych niż PLN, Zamawiający przyjmie średni kurs danej waluty publikowany przez Narodowy Bank Polski w dniu publikacji ogłoszenia o zamówieniu                      w Biuletynie Zamówień Publicznych. Jeżeli w dniu publikacji ogłoszenia o zamówieniu              w Biuletynie Zamówień Publicznych, Narodowy Bank Polski nie publikuje średniego kursu danej waluty, za podstawę przeliczenia przyjmuje się średni kurs waluty publikowany pierwszego dnia po dniu publikacji ogłoszenia o zamówieniu w Biuletynie Zamówień Publicznych, w którym zostanie on opublikowany. Zamawiający zastrzega weryfikację potwierdzenia należytego wykonania prac bezpośrednio u podmiotu, na rzecz którego były wykonane.]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7.5.2.2 </w:t>
      </w:r>
      <w:r>
        <w:rPr>
          <w:rFonts w:cs="Cambria" w:ascii="Cambria" w:hAnsi="Cambria"/>
          <w:b/>
          <w:bCs/>
        </w:rPr>
        <w:t>WYKAZU OSÓB</w:t>
      </w:r>
      <w:r>
        <w:rPr>
          <w:rFonts w:cs="Cambria" w:ascii="Cambria" w:hAnsi="Cambria"/>
        </w:rPr>
        <w:t xml:space="preserve"> skierowanych przez Wykonawcę do realizacji zamówienia publicznego, w szczególności odpowiedzialnych za kierowanie robotami budowlanymi wraz               z informacjami na temat ich kwalifikacji zawodowych, uprawnień niezbędnych do wykonania zamówienia publicznego, a także zakresu wykonywanych przez nie czynności oraz informacją o podstawie do dysponowania tymi osobami (wg Załącznika nr 7 do SIWZ).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INFORMACJE DODATKOWE: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1) Uprawnienia, o których mowa powyżej powinny być zgodne z ustawą z dnia 7 lipca 1994 r. Prawo budowlane (tekst jedn.: Dz. U. z 2020 r. poz. 471, z późn. zm.) oraz Rozporządzeniem Ministra Infrastruktury i Rozwoju z dnia 11 września 2014 r. w sprawie samodzielnych funkcji technicznych w budownictwie (Dz. U. z 2019 r. poz. 831) lub ważne odpowiadające im kwalifikacje, nadane na podstawie wcześniej obowiązujących przepisów upoważniające do kierowania robotami budowlanymi w zakresie objętym niniejszym zamówieniem.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2) W przypadku Wykonawców zagranicznych, dopuszcza się również kwalifikacje, zdobyte            w innych państwach, na zasadach określonych w art. 12a ustawy Prawo budowlane,                               z uwzględnieniem postanowień ustawy z dnia 22 grudnia 2015 roku o zasadach uznawania kwalifikacji zawodowych nabytych w państwach członkowskich Unii Europejskiej (tekst jedn.: Dz. U. z 2020 r., poz. 220, ze zm.).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3) W przypadku osób będących obywatelami państw członkowskich UE, Konfederacji Szwajcarskiej lub państw członkowskich (EFTA)-stron umowy o Europejskim Obszarze Gospodarczym – prawo do wykonywania samodzielnych funkcji technicznych                                w budownictwie na terytorium RP winno być potwierdzone odpowiednią decyzją o uznaniu kwalifikacji zawodowych lub prawa do świadczenia usług transgranicznych.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4) Dopuszcza się uprawnienia równoważne (w zakresie koniecznym do wykonania przedmiotu zamówienia) – dla osób, które posiadają uprawnienia uzyskane przed dniem wejścia w życie ustawy z dnia 7 lipca 1994 r. Prawo budowlane lub stwierdzenie posiadania przygotowania zawodowego do pełnienia samodzielnych funkcji technicznych.                              w budownictwie i zachowały uprawnienia do pełnienia tych funkcji w dotychczasowym zakresie.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7.6. Zamawiający na każdym etapie postępowania może wezwać Wykonawców do złożenia wszystkich lub niektórych oświadczeń lub dokumentów potwierdzających, że nie podlega wykluczeniu, spełnia warunki udziału w postępowaniu, a jeżeli zachodzi uzasadniona podstawa do uznania, że złożone uprzednio oświadczenia lub dokumenty nie są już aktualne, do złożenia aktualnych oświadczeń lub dokumentów.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III.5.2) </w:t>
      </w:r>
      <w:r>
        <w:rPr>
          <w:rFonts w:cs="Cambria" w:ascii="Cambria" w:hAnsi="Cambria"/>
          <w:b/>
          <w:bCs/>
        </w:rPr>
        <w:t>W ZAKRESIE KRYTERIÓW SELEKCJI: NIE DOTYCZY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III.6) WYKAZ OŚWIADCZEŃ LUB DOKUMENTÓW SKŁADANYCH PRZEZ WYKONAWCĘ </w:t>
        <w:br/>
        <w:t>W POSTĘPOWANIU NA WEZWANIE ZAMAWIAJĄCEGO W CELU POTWIERDZENIA OKOLICZNOŚCI, O KTÓRYCH MOWA W ART. 25 UST. 1 PKT 2 USTAWY PZP – 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III.7) INNE DOKUMENTY NIE WYMIENIONE W PKT III.3) - III.6)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1) Wykonawca, którego oferta zostanie oceniona jako najkorzystniejsza, zobowiązany jest złożyć na wezwanie Zamawiającego </w:t>
      </w:r>
      <w:r>
        <w:rPr>
          <w:rFonts w:cs="Cambria" w:ascii="Cambria" w:hAnsi="Cambria"/>
          <w:b/>
          <w:bCs/>
        </w:rPr>
        <w:t>KOSZTORYS OFERTOWY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</w:rPr>
        <w:t>– wg wzoru stanowiącego załącznik Nr 2aa oraz 2abdo SIWZ - stanowiący potwierdzenie zaproponowanej w formularzu ofertowym wartości oraz stanowiący podstawę do późniejszego rozliczania się Stron;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2) </w:t>
      </w:r>
      <w:r>
        <w:rPr>
          <w:rFonts w:cs="Cambria" w:ascii="Cambria" w:hAnsi="Cambria"/>
          <w:b/>
          <w:bCs/>
        </w:rPr>
        <w:t>WSZYSCY WYKONAWCY</w:t>
      </w:r>
      <w:r>
        <w:rPr>
          <w:rFonts w:cs="Cambria" w:ascii="Cambria" w:hAnsi="Cambria"/>
        </w:rPr>
        <w:t xml:space="preserve"> zobowiązani są do wpłacenia </w:t>
      </w:r>
      <w:r>
        <w:rPr>
          <w:rFonts w:cs="Cambria" w:ascii="Cambria" w:hAnsi="Cambria"/>
          <w:b/>
          <w:bCs/>
        </w:rPr>
        <w:t>WADIUM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</w:rPr>
        <w:t>- patrz zapisy SIWZ oraz ogłoszenie - sekcja IV.1.2),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3) Wykonawca, którego oferta zostanie oceniona jako najkorzystniejsza, zobowiązany jest złożyć </w:t>
      </w:r>
      <w:r>
        <w:rPr>
          <w:rFonts w:cs="Cambria" w:ascii="Cambria" w:hAnsi="Cambria"/>
          <w:b/>
        </w:rPr>
        <w:t xml:space="preserve">ZABEZPIECZENIE NALEŻYTEGO WYKONANIA UMOWY </w:t>
      </w:r>
      <w:r>
        <w:rPr>
          <w:rFonts w:cs="Cambria" w:ascii="Cambria" w:hAnsi="Cambria"/>
        </w:rPr>
        <w:t xml:space="preserve">w wysokości </w:t>
      </w:r>
      <w:r>
        <w:rPr>
          <w:rFonts w:cs="Cambria" w:ascii="Cambria" w:hAnsi="Cambria"/>
          <w:b/>
          <w:bCs/>
        </w:rPr>
        <w:t>5 %</w:t>
      </w:r>
      <w:r>
        <w:rPr>
          <w:rFonts w:cs="Cambria" w:ascii="Cambria" w:hAnsi="Cambria"/>
        </w:rPr>
        <w:t xml:space="preserve"> wynagrodzenia całkowitego podanego w ofercie - patrz: zapisy SIWZ.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4) KAŻDY WYKONAWCA WRAZ Z OFERTĄ jest zobowiązany złożyć dokumenty techniczne (atesty, certyfikaty, instrukcje, karty danych technicznych, deklaracje zgodności) określające parametry techniczne oferowanych wyrobów. Powyższe ma analogiczne zastosowanie </w:t>
        <w:br/>
        <w:t>w przypadku stosowania przez Wykonawcę równoważnych metod, systemów i technologii.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SEKCJA IV: PROCEDURA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IV.1) OPIS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IV.1.1) </w:t>
      </w:r>
      <w:r>
        <w:rPr>
          <w:rFonts w:cs="Cambria" w:ascii="Cambria" w:hAnsi="Cambria"/>
        </w:rPr>
        <w:t>Tryb udzielenia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PRZETARG NIEOGRANICZONY</w:t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IV.1.2) </w:t>
      </w:r>
      <w:r>
        <w:rPr>
          <w:rFonts w:cs="Cambria" w:ascii="Cambria" w:hAnsi="Cambria"/>
        </w:rPr>
        <w:t>Zamawiający żąda wniesienia wadium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Informacja na temat wadium: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[NUMERACJA ZGODNA Z SIWZ]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Zamawiający przewiduje wniesienie wadium.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9.1. Zamawiający zgodnie z art. 45 ust. 2 ustawy PZP żąda od Wykonawcy wniesienie wadium: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- </w:t>
      </w:r>
      <w:r>
        <w:rPr>
          <w:rFonts w:cs="Cambria" w:ascii="Cambria" w:hAnsi="Cambria"/>
          <w:b/>
        </w:rPr>
        <w:t>DLA CZĘŚCI I</w:t>
      </w:r>
      <w:r>
        <w:rPr>
          <w:rFonts w:cs="Cambria" w:ascii="Cambria" w:hAnsi="Cambria"/>
        </w:rPr>
        <w:t xml:space="preserve"> w kwocie </w:t>
      </w:r>
      <w:r>
        <w:rPr>
          <w:rFonts w:eastAsia="NSimSun" w:cs="Cambria" w:ascii="Cambria" w:hAnsi="Cambria"/>
          <w:b/>
          <w:bCs/>
          <w:color w:val="000000"/>
          <w:kern w:val="2"/>
          <w:sz w:val="24"/>
          <w:szCs w:val="24"/>
          <w:lang w:eastAsia="zh-CN" w:bidi="hi-IN"/>
        </w:rPr>
        <w:t>2.000</w:t>
      </w:r>
      <w:r>
        <w:rPr>
          <w:rFonts w:eastAsia="NSimSun" w:cs="Cambria" w:ascii="Cambria" w:hAnsi="Cambria"/>
          <w:color w:val="000000"/>
          <w:kern w:val="2"/>
          <w:sz w:val="24"/>
          <w:szCs w:val="24"/>
          <w:lang w:eastAsia="zh-CN" w:bidi="hi-IN"/>
        </w:rPr>
        <w:t xml:space="preserve"> </w:t>
      </w:r>
      <w:r>
        <w:rPr>
          <w:rFonts w:cs="Cambria" w:ascii="Cambria" w:hAnsi="Cambria"/>
          <w:b/>
          <w:bCs/>
        </w:rPr>
        <w:t>złotych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- </w:t>
      </w:r>
      <w:r>
        <w:rPr>
          <w:rFonts w:cs="Cambria" w:ascii="Cambria" w:hAnsi="Cambria"/>
          <w:b/>
        </w:rPr>
        <w:t>DLA CZĘŚCI II</w:t>
      </w:r>
      <w:r>
        <w:rPr>
          <w:rFonts w:cs="Cambria" w:ascii="Cambria" w:hAnsi="Cambria"/>
        </w:rPr>
        <w:t xml:space="preserve"> w kwocie </w:t>
      </w:r>
      <w:r>
        <w:rPr>
          <w:rFonts w:eastAsia="NSimSun" w:cs="Cambria" w:ascii="Cambria" w:hAnsi="Cambria"/>
          <w:b/>
          <w:bCs/>
          <w:color w:val="000000"/>
          <w:kern w:val="2"/>
          <w:sz w:val="24"/>
          <w:szCs w:val="24"/>
          <w:lang w:eastAsia="zh-CN" w:bidi="hi-IN"/>
        </w:rPr>
        <w:t>1.500</w:t>
      </w:r>
      <w:r>
        <w:rPr>
          <w:rFonts w:cs="Cambria" w:ascii="Cambria" w:hAnsi="Cambria"/>
          <w:b/>
          <w:bCs/>
        </w:rPr>
        <w:t xml:space="preserve"> złotych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 Wadium może być wnoszone według wyboru Wykonawcy w jednej lub kilku formach wymienionych w art. 45 ust. 6 ustawy, tj.: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9.2.1 pieniądzu;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9.2.2 poręczeniach bankowych lub poręczeniach spółdzielczej kasy oszczędnościowo -kredytowej, z tym, że poręczenie kasy jest zawsze poręczeniem pieniężnym;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9.2.3 gwarancjach bankowych;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9.2.4 gwarancjach ubezpieczeniowych;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9.2.5 poręczeniach udzielanych przez podmioty, o których mowa w art. 6b ust. 5 pkt 2 ustawy z dnia 9 listopada 2000 roku o utworzeniu Polskiej Agencji Rozwoju Przedsiębiorczości (Dz. U. z 2020r., poz. 299, z późń. zm.).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9.3 Wadium wnoszone w pieniądzu winno wpłynąć na konto Zamawiającego przed upływem terminu składania ofert. Wpłaty pieniężnej należy dokonać przelewem na konto Zamawiającego: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center"/>
        <w:rPr/>
      </w:pPr>
      <w:r>
        <w:rPr>
          <w:rFonts w:cs="Cambria" w:ascii="Cambria" w:hAnsi="Cambria"/>
          <w:b/>
          <w:bCs/>
        </w:rPr>
        <w:t>Getin Noble Bank nr: 06 1560 0013 2026 0003 6256 0001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tytule przelewu powołując się na nr referencyjny postępowania: </w:t>
      </w:r>
      <w:r>
        <w:rPr>
          <w:rFonts w:cs="Cambria" w:ascii="Cambria" w:hAnsi="Cambria"/>
          <w:b/>
          <w:bCs/>
        </w:rPr>
        <w:t xml:space="preserve">13/2020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9.4 Jeśli wadium zostało wniesione w pieniądzu to wymagany jest oryginał lub kserokopia poświadczona za zgodność z oryginałem dowodu wniesienia wadium (dokonania przelewu bankowego) załączona do oferty.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9.5 Jeśli wadium zostało wniesione w innej formie niż w pieniądzu to do oferty należy załączyć kserokopię poświadczoną za zgodność z oryginałem, natomiast oryginał należy załączyć do oferty w sposób uniemożliwiający jego zaginięcie, pozwalający jednak na jego zwrot bez dekompletowania oferty – oryginał nie może być na trwałe zespolony z ofertą. W przypadku niezastosowania się do powyższego zwrot oryginału będzie niemożliwy.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 W przypadku składania przez Wykonawcę wadium w formie poręczenia lub gwarancji, dokumenty te winny być sporządzone zgodnie z obowiązującym prawem i zawierać co najmniej: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9.6.1. nazwę dającego zlecenie (Wykonawcy), beneficjenta poręczenia/gwarancji (Zamawiającego), poręczyciela/gwaranta, oraz wskazanie ich siedzib;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9.6.2. określenie wierzytelności, która ma być zabezpieczona poręczeniem/gwarancją;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9.6.3. kwotę wadium;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9.6.4. termin ważności poręczenia/gwarancji – nie krótszy niż termin związania ofertą;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 zobowiązanie poręczyciela/gwaranta do zapłaty kwoty wadium bezwarunkowo na pierwsze pisemne żądanie Zamawiającego w sytuacji, jeżeli Wykonawca: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9.6.5.1. w odpowiedzi na wezwanie, o którym mowa w art. 26 ust. 3 i 3a ustawy, z przyczyn leżących po jego stronie, nie złożył oświadczeń lub dokumentów potwierdzających okoliczności, o których mowa w art. 25a ust. 1 ustawy pełnomocnictw lub nie wyraził zgody na poprawienie omyłki, o której mowa w art. 87 ust. 2 pkt. 3 ustawy, co spowodowało brak możliwości wybrania oferty złożonej przez Wykonawcę jako najkorzystniejszej;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9.6.5.2. którego oferta została wybrana: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9.6.5.2.1. odmówił podpisania umowy w sprawie zamówienia publicznego na warunkach określonych w ofercie;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9.6.5.2.2. nie wniósł wymaganego zabezpieczenia należytego wykonania umowy;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9.6.5.2.3. zawarcie umowy zamówienia publicznego stało się niemożliwe z przyczyn leżących po stronie Wykonawcy;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9.7. W przypadku składania przez Wykonawcę wadium w formie poręczenia lub gwarancji, Zamawiający nie uzna dokumentów, które nie spełniają wymagań, o których mowa w pkt. 9.6. SIWZ.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9.8. Zamawiający zatrzyma wadium lub dokona jego zwrotu na zasadach określonych w art. 46 ustawy Pzp.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9.9. Zamawiający odrzuci ofertę Wykonawcy, który nie wniósł wadium lub wadium zostało wniesione w sposób nieprawidłowy, na podstawie art. 89 ust. 1 pkt. 7b ustawy Pzp.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IV.1.3) </w:t>
      </w:r>
      <w:r>
        <w:rPr>
          <w:rFonts w:cs="Cambria" w:ascii="Cambria" w:hAnsi="Cambria"/>
        </w:rPr>
        <w:t>Przewiduje się udzielenie zaliczek na poczet wykonania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 informacje na temat udzielania zaliczek: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IV.1.4) </w:t>
      </w:r>
      <w:r>
        <w:rPr>
          <w:rFonts w:cs="Cambria" w:ascii="Cambria" w:hAnsi="Cambria"/>
        </w:rPr>
        <w:t>Wymaga się złożenia ofert w postaci katalogów elektronicznych lub dołączenia do ofert katalogów elektronicznych: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Dopuszcza się złożenie ofert w postaci katalogów elektronicznych lub dołączenia do ofert katalogów elektronicznych: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IV.1.5.) </w:t>
      </w:r>
      <w:r>
        <w:rPr>
          <w:rFonts w:cs="Cambria" w:ascii="Cambria" w:hAnsi="Cambria"/>
        </w:rPr>
        <w:t>Wymaga się złożenia oferty wariantowej: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Dopuszcza się złożenie oferty wariantowej: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Złożenie oferty wariantowej dopuszcza się tylko z jednoczesnym złożeniem oferty zasadniczej: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IV.1.6) Przewidywana liczba wykonawców, którzy zostaną zaproszeni do udziału                    w postępowaniu </w:t>
      </w:r>
      <w:r>
        <w:rPr>
          <w:rFonts w:cs="Cambria" w:ascii="Cambria" w:hAnsi="Cambria"/>
          <w:i/>
        </w:rPr>
        <w:t xml:space="preserve">(przetarg ograniczony, negocjacje z ogłoszeniem, dialog konkurencyjny, partnerstwo innowacyjne):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Liczba wykonawców: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Przewidywana minimalna liczba wykonawców: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Maksymalna liczba wykonawców: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Kryteria selekcji wykonawców: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IV.1.7) </w:t>
      </w:r>
      <w:r>
        <w:rPr>
          <w:rFonts w:cs="Cambria" w:ascii="Cambria" w:hAnsi="Cambria"/>
        </w:rPr>
        <w:t>Informacje na temat umowy ramowej lub dynamicznego systemu zakupów:</w:t>
      </w:r>
      <w:r>
        <w:rPr>
          <w:rFonts w:cs="Cambria" w:ascii="Cambria" w:hAnsi="Cambria"/>
          <w:b/>
        </w:rPr>
        <w:t xml:space="preserve"> 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Umowa ramowa będzie zawarta: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Czy przewiduje się ograniczenie liczby uczestników umowy ramowej: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Przewidziana maksymalna liczba uczestników umowy ramowej: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Zamówienie obejmuje ustanowienie dynamicznego systemu zakupów: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Adres strony internetowej, na której będą zamieszczone dodatkowe informacje dotyczące dynamicznego systemu zakupów: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ramach umowy ramowej/dynamicznego systemu zakupów dopuszcza się złożenie ofert.          w formie katalogów elektronicznych: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Przewiduje się pobranie ze złożonych katalogów elektronicznych informacji potrzebnych do sporządzenia ofert w ramach umowy ramowej/dynamicznego systemu zakupów: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IV.1.8) </w:t>
      </w:r>
      <w:r>
        <w:rPr>
          <w:rFonts w:cs="Cambria" w:ascii="Cambria" w:hAnsi="Cambria"/>
          <w:b/>
          <w:bCs/>
        </w:rPr>
        <w:t>Aukcja elektroniczna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Przewidziane jest przeprowadzenie aukcji elektronicznej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i/>
        </w:rPr>
        <w:t xml:space="preserve">(przetarg nieograniczony, przetarg ograniczony, negocjacje z ogłoszeniem):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 adres strony internetowej, na której aukcja będzie prowadzona: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Należy wskazać elementy, których wartości będą przedmiotem aukcji elektronicznej:</w:t>
      </w:r>
      <w:r>
        <w:rPr>
          <w:rFonts w:cs="Cambria" w:ascii="Cambria" w:hAnsi="Cambria"/>
          <w:b/>
        </w:rPr>
        <w:t xml:space="preserve"> 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Przewiduje się ograniczenia co do przedstawionych wartości, wynikające z opisu przedmiotu zamówienia: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podać, które informacje zostaną udostępnione wykonawcom w trakcie aukcji elektronicznej oraz jaki będzie termin ich udostępnienia: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dotyczące przebiegu aukcji elektronicznej: </w:t>
      </w:r>
      <w:r>
        <w:rPr>
          <w:rFonts w:cs="Cambria" w:ascii="Cambria" w:hAnsi="Cambria"/>
          <w:b/>
          <w:bCs/>
        </w:rPr>
        <w:t xml:space="preserve">NIE DOTYCZY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Jaki jest przewidziany sposób postępowania w toku aukcji elektronicznej i jakie będą warunki, na jakich wykonawcy będą mogli licytować (minimalne wysokości postąpień):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dotyczące wykorzystywanego sprzętu elektronicznego, rozwiązań i specyfikacji technicznych w zakresie połączeń: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Wymagania dotyczące rejestracji i identyfikacji wykonawców w aukcji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o liczbie etapów aukcji elektronicznej i czasie ich trwania: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Czas trwania: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Czy wykonawcy, którzy nie złożyli nowych postąpień, zostaną zakwalifikowani do następnego etapu: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Warunki zamknięcia aukcji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IV.2) KRYTERIA OCENY OFERT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IV.2. 1) Kryteria oceny ofert: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IV.2. 2) Kryteria: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KRYTERIA OCENY OFERT DLA CZĘŚCI I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tbl>
      <w:tblPr>
        <w:tblW w:w="9818" w:type="dxa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89"/>
        <w:gridCol w:w="492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Cena brutto</w:t>
            </w:r>
          </w:p>
          <w:p>
            <w:pPr>
              <w:pStyle w:val="Default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60%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Długość okresu rękojmi i gwarancji (G)</w:t>
            </w:r>
          </w:p>
          <w:p>
            <w:pPr>
              <w:pStyle w:val="Default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20%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Termin zakończenia prac związanych z montażem, rozruchem oraz pomiarami kompletnej instalacji wentylacji (T)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20%</w:t>
            </w:r>
          </w:p>
        </w:tc>
      </w:tr>
    </w:tbl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KRYTERIA OCENY OFERT DLA CZĘŚCI II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tbl>
      <w:tblPr>
        <w:tblW w:w="9818" w:type="dxa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89"/>
        <w:gridCol w:w="492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Cena brutto</w:t>
            </w:r>
          </w:p>
          <w:p>
            <w:pPr>
              <w:pStyle w:val="Default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60%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Długość okresu rękojmi i gwarancji (G)</w:t>
            </w:r>
          </w:p>
          <w:p>
            <w:pPr>
              <w:pStyle w:val="Default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20%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Termin zakończenia prac montażowych i rozruchu węzła cieplnego (T)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20%</w:t>
            </w:r>
          </w:p>
        </w:tc>
      </w:tr>
    </w:tbl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IV.2.3) </w:t>
      </w:r>
      <w:r>
        <w:rPr>
          <w:rFonts w:cs="Cambria" w:ascii="Cambria" w:hAnsi="Cambria"/>
        </w:rPr>
        <w:t>Zastosowanie procedury, o której mowa w art. 24aa ust. 1 ustawy Pzp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</w:rPr>
        <w:t xml:space="preserve">(przetarg nieograniczony):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IV.3) </w:t>
      </w:r>
      <w:r>
        <w:rPr>
          <w:rFonts w:cs="Cambria" w:ascii="Cambria" w:hAnsi="Cambria"/>
        </w:rPr>
        <w:t xml:space="preserve">Negocjacje z ogłoszeniem, dialog konkurencyjny, partnerstwo innowacyjne: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IV.3.1) </w:t>
      </w:r>
      <w:r>
        <w:rPr>
          <w:rFonts w:cs="Cambria" w:ascii="Cambria" w:hAnsi="Cambria"/>
        </w:rPr>
        <w:t>Informacje na temat negocjacji z ogłoszeniem</w:t>
      </w:r>
      <w:r>
        <w:rPr>
          <w:rFonts w:cs="Cambria" w:ascii="Cambria" w:hAnsi="Cambria"/>
          <w:b/>
        </w:rPr>
        <w:t>: 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Minimalne wymagania, które muszą spełniać wszystkie oferty: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Przewidziane jest zastrzeżenie prawa do udzielenia zamówienia na podstawie ofert wstępnych bez przeprowadzenia negocjacji Przewidziany jest podział negocjacji na etapy w celu ograniczenia liczby ofert: Należy podać informacje na temat etapów negocjacji (w tym liczbę etapów):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IV.3.2) </w:t>
      </w:r>
      <w:r>
        <w:rPr>
          <w:rFonts w:cs="Cambria" w:ascii="Cambria" w:hAnsi="Cambria"/>
        </w:rPr>
        <w:t>Informacje na temat dialogu konkurencyjnego</w:t>
      </w:r>
      <w:r>
        <w:rPr>
          <w:rFonts w:cs="Cambria" w:ascii="Cambria" w:hAnsi="Cambria"/>
          <w:b/>
        </w:rPr>
        <w:t>: 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Opis potrzeb i wymagań zamawiającego lub informacja o sposobie uzyskania tego opisu: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Informacja o wysokości nagród dla wykonawców, którzy podczas dialogu konkurencyjnego przedstawili rozwiązania stanowiące podstawę do składania ofert, jeżeli zamawiający przewiduje nagrody: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Wstępny harmonogram postępowania: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Podział dialogu na etapy w celu ograniczenia liczby rozwiązań: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 informacje na temat etapów dialogu: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IV.3.3) </w:t>
      </w:r>
      <w:r>
        <w:rPr>
          <w:rFonts w:cs="Cambria" w:ascii="Cambria" w:hAnsi="Cambria"/>
        </w:rPr>
        <w:t xml:space="preserve">Informacje na temat partnerstwa innowacyjnego: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Elementy opisu przedmiotu zamówienia definiujące minimalne wymagania, którym muszą odpowiadać wszystkie oferty: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Podział negocjacji na etapy w celu ograniczeniu liczby ofert podlegających negocjacjom poprzez zastosowanie kryteriów oceny ofert wskazanych w specyfikacji istotnych warunków zamówienia: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IV.4) </w:t>
      </w:r>
      <w:r>
        <w:rPr>
          <w:rFonts w:cs="Cambria" w:ascii="Cambria" w:hAnsi="Cambria"/>
        </w:rPr>
        <w:t xml:space="preserve">Licytacja elektroniczna: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Adres strony internetowej, na której będzie prowadzona licytacja elektroniczna: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Adres strony internetowej, na której jest dostępny opis przedmiotu zamówienia w licytacji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Wymagania dotyczące rejestracji i identyfikacji wykonawców w licytacji elektronicznej, w tym wymagania techniczne urządzeń informatycznych: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Sposób postępowania w toku licytacji elektronicznej, w tym określenie minimalnych wysokości postąpień: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o liczbie etapów licytacji elektronicznej i czasie ich trwania: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Czas trwania: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Wykonawcy, którzy nie złożyli nowych postąpień, zostaną zakwalifikowani do następnego etapu: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Termin składania wniosków o dopuszczenie do udziału w licytacji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Data: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Godzina: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Termin otwarcia licytacji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Termin i warunki zamknięcia licytacji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Istotne dla stron postanowienia, które zostaną wprowadzone do treści zawieranej umowy                     w sprawie zamówienia publicznego, albo ogólne warunki umowy, albo wzór umowy: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WYMAGANIA DOTYCZĄCE ZABEZPIECZENIA NALEŻYTEGO WYKONANIA UMOWY: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[NUMERACJA ZGODNA Z SIWZ]: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17. ZABEZPIECZENIE NALEŻYTEGO WYKONANIA UMOWY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</w:rPr>
        <w:t>17.1 Zamawiający, zgodnie z art. 147 ustawy PZP, żąda od Wykonawcy zabezpieczenia należytego wykonania umowy w wysokości</w:t>
      </w:r>
      <w:r>
        <w:rPr>
          <w:rFonts w:cs="Cambria" w:ascii="Cambria" w:hAnsi="Cambria"/>
          <w:b/>
          <w:bCs/>
        </w:rPr>
        <w:t xml:space="preserve"> 5% CENY CAŁKOWITEJ PODANEJ W OFERCIE.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17.2 Zabezpieczenie służy pokryciu roszczeń z tytułu niewykonania lub nienależytego wykonania umowy.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 Zabezpieczenie może być wnoszone według wyboru Wykonawcy w jednej lub w kilku następujących formach: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17.3.1 pieniądzu;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17.3.2 poręczeniach bankowych lub poręczeniach spółdzielczej kasy oszczędnościowo - kredytowej, z tym, że zobowiązanie kasy jest zawsze zobowiązaniem pieniężnym;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17.3.3 gwarancjach bankowych;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17.3.4 gwarancjach ubezpieczeniowych;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17.3.5 poręczeniach udzielanych przez podmioty, o których mowa w art. 6b ust. 5 pkt. 2 ustawy z dnia 9 listopada 2000 roku o utworzeniu Polskiej Agencji Rozwoju Przedsiębiorczości.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17.4 Zamawiający nie wyraża zgody na wniesienie zabezpieczenia w formie określonej </w:t>
        <w:br/>
        <w:t xml:space="preserve">w art. 148 ust. 2 ustawy PZP.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17.5 Zabezpieczenie winno zostać wniesione przed zawarciem umowy z zastrzeżeniem, </w:t>
        <w:br/>
        <w:t>iż zabezpieczenie wnoszone w pieniądzu uznaje się za wniesione, jeżeli pieniądze wpłyną na rachunek Zamawiającego przed zawarciem umowy.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UWAGA: Pozostałe zapisy dotyczące zabezpieczenia należytego wykonania umowy - patrz: stosowne zapisy SIWZ oraz wzór umowy.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IV.5) ZMIANA UMOWY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Przewiduje się istotne zmiany postanowień zawartej umowy w stosunku do treści oferty, na podstawie której dokonano wyboru wykonawcy: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TAK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wskazać zakres, charakter zmian oraz warunki wprowadzenia zmian: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1. Zmiana treści umowy może nastąpić wyłącznie w granicach unormowania art. 144 ust. 1 ustawy z dnia 29 stycznia 2004 roku Prawo zamówień publicznych i pod rygorem nieważności wymaga formy pisemnego aneksu skutecznego po podpisaniu przez obie Strony.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2. Strony mają prawo do przedłużenia terminu zakończenia robót o okres trwania przyczyn,           z powodu których będzie zagrożone dotrzymanie terminu zakończenia robót, w następujących sytuacjach: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a) w przypadku przestojów i opóźnień będących następstwem okoliczności, za które odpowiedzialność ponosi Zamawiający, w szczególności będących następstwem nieterminowego przekazania terenu budowy, konieczności zmian Dokumentacji projektowej w zakresie, w jakim ww. okoliczności miały lub będą mogły mieć wpływ na dotrzymanie terminu zakończenia robót,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b) konieczności zmiany umowy zgodnie z art. 144 ust. 1 pkt 2 ustawy PZP i zlecenia robót nieobjętych zamówieniem podstawowym, a koniecznych do prawidłowego zakończenia pierwotnego zakresu robót, a których dokonanie wpływa na zmianę terminu wykonania zamówienia,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c) wystąpienia nietypowych dla danego miesiąca warunków atmosferycznych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d) wystąpienia siły wyższej uniemożliwiającej wykonanie przedmiotu Umowy zgodnie z jej postanowieniami (siła wyższa jest to zdarzenie, którego strony nie mogły przewidzieć, któremu nie mogły zapobiec, ani nie mogą przeciwdziałać, a które uniemożliwia Wykonawcy wykonanie w części lub w całości jego zobowiązań),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e) wystąpienia okoliczności, których Strony nie były w stanie przewidzieć pomimo zachowania należytej staranności.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3. Dodatkowo Zamawiający może wyrazić zgodę na dokonanie zmian postanowień zawartej umowy w stosunku do treści oferty, na podstawie której dokonano wyboru Wykonawcy             w sytuacji, gdy: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a) zmiana jest nieistotna i nie zmienia ogólnego charakteru umowy,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b) nie wprowadza warunków, które, gdyby były w postępowaniu o udzielenie zamówienia, to w tym postępowaniu wzięliby, lub mogli wziąć, udział inni wykonawcy,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c) ustawowej zmiany stawek podatkowych (VAT) w okresie obowiązywania umowy,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d) zmiany powszechnie obowiązujących przepisów prawa - jeżeli zmiany te będą miały wpływ na koszty wykonania zamówienia przez Wykonawcę,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e) zmiany osób, o których mowa w § 6 w przypadkach: śmierci, choroby lub zdarzeń losowych, niewywiązywania się tych osób z obowiązków wynikających z umowy oraz gdy konieczność zmiany wynika z przyczyn niezależnych od stron (np. rezygnacja),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f) zmiany zakresu części zamówienia powierzonej podwykonawcom (*jeśli dotyczy),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g) konieczności dokonania zmiany formy zabezpieczenia należytego wykonania umowy,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h) zmiany wartości zamówienia z uwzględnieniem stosownych zapisów art. 144 ustawy w przypadku wystąpienia robót zamiennych i dodatkowych.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Zmiany, o których mowa powyżej w niniejszym paragrafie muszą być udokumentowane.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Pismo (wniosek) dotyczące w/w zmian wraz z uzasadnieniem, strona występująca z wnioskiem zobowiązana jest złożyć drugiej stronie w terminie 3 (trzech) dni roboczych od daty powzięcia wiadomości o takiej okoliczności.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4. Zmiany umowy, w rozumieniu art. 144 ustawy Prawo zamówień publicznych, nie stanowią: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a) zmiana danych teleadresowych Stron,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b) zmiana danych rejestrowych Stron.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IV.6) INFORMACJE ADMINISTRACYJNE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IV.6.1) </w:t>
      </w:r>
      <w:r>
        <w:rPr>
          <w:rFonts w:cs="Cambria" w:ascii="Cambria" w:hAnsi="Cambria"/>
        </w:rPr>
        <w:t xml:space="preserve">Sposób udostępniania informacji o charakterze poufnym </w:t>
      </w:r>
      <w:r>
        <w:rPr>
          <w:rFonts w:cs="Cambria" w:ascii="Cambria" w:hAnsi="Cambria"/>
          <w:i/>
        </w:rPr>
        <w:t xml:space="preserve">(jeżeli dotyczy): </w:t>
      </w:r>
      <w:r>
        <w:rPr>
          <w:rFonts w:cs="Cambria" w:ascii="Cambria" w:hAnsi="Cambria"/>
          <w:b/>
          <w:bCs/>
        </w:rPr>
        <w:t xml:space="preserve">NIE DOTYCZY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Środki służące ochronie informacji o charakterze poufnym: </w:t>
      </w:r>
      <w:r>
        <w:rPr>
          <w:rFonts w:cs="Cambria" w:ascii="Cambria" w:hAnsi="Cambria"/>
          <w:b/>
          <w:bCs/>
        </w:rPr>
        <w:t>NIE DOTYCZY</w:t>
      </w:r>
      <w:r>
        <w:rPr>
          <w:rFonts w:cs="Cambria" w:ascii="Cambria" w:hAnsi="Cambria"/>
          <w:b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IV.6.2) </w:t>
      </w:r>
      <w:r>
        <w:rPr>
          <w:rFonts w:cs="Cambria" w:ascii="Cambria" w:hAnsi="Cambria"/>
        </w:rPr>
        <w:t>Termin składania ofert w postępowaniu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u w:val="single"/>
        </w:rPr>
      </w:pPr>
      <w:r>
        <w:rPr>
          <w:rFonts w:cs="Cambria" w:ascii="Cambria" w:hAnsi="Cambria"/>
          <w:b/>
          <w:u w:val="single"/>
        </w:rPr>
        <w:t>Data: 2</w:t>
      </w:r>
      <w:r>
        <w:rPr>
          <w:rFonts w:cs="Cambria" w:ascii="Cambria" w:hAnsi="Cambria"/>
          <w:b/>
          <w:u w:val="single"/>
        </w:rPr>
        <w:t>1</w:t>
      </w:r>
      <w:r>
        <w:rPr>
          <w:rFonts w:cs="Cambria" w:ascii="Cambria" w:hAnsi="Cambria"/>
          <w:b/>
          <w:u w:val="single"/>
        </w:rPr>
        <w:t xml:space="preserve"> </w:t>
      </w:r>
      <w:r>
        <w:rPr>
          <w:rFonts w:eastAsia="NSimSun" w:cs="Cambria" w:ascii="Cambria" w:hAnsi="Cambria"/>
          <w:b/>
          <w:color w:val="000000"/>
          <w:kern w:val="2"/>
          <w:sz w:val="24"/>
          <w:szCs w:val="24"/>
          <w:u w:val="single"/>
          <w:lang w:eastAsia="zh-CN" w:bidi="hi-IN"/>
        </w:rPr>
        <w:t>października</w:t>
      </w:r>
      <w:r>
        <w:rPr>
          <w:rFonts w:cs="Cambria" w:ascii="Cambria" w:hAnsi="Cambria"/>
          <w:b/>
          <w:u w:val="single"/>
        </w:rPr>
        <w:t xml:space="preserve"> 2020 roku, godz. 1</w:t>
      </w:r>
      <w:r>
        <w:rPr>
          <w:rFonts w:cs="Cambria" w:ascii="Cambria" w:hAnsi="Cambria"/>
          <w:b/>
          <w:u w:val="single"/>
        </w:rPr>
        <w:t>3</w:t>
      </w:r>
      <w:r>
        <w:rPr>
          <w:rFonts w:cs="Cambria" w:ascii="Cambria" w:hAnsi="Cambria"/>
          <w:b/>
          <w:u w:val="single"/>
        </w:rPr>
        <w:t>:00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Skrócenie terminu składania wniosków, ze względu na pilną potrzebę udzielenia zamówienia (przetarg nieograniczony, przetarg ograniczony, negocjacje z ogłoszeniem):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Wskazać powody: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Język lub języki, w jakich mogą być sporządzane oferty lub wnioski o dopuszczenie do udziału w postępowaniu: </w:t>
      </w:r>
      <w:r>
        <w:rPr>
          <w:rFonts w:cs="Cambria" w:ascii="Cambria" w:hAnsi="Cambria"/>
          <w:b/>
          <w:bCs/>
        </w:rPr>
        <w:t>JĘZYK POLSKI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IV.6.3) Termin związania ofertą: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do: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okres w dniach: </w:t>
      </w:r>
      <w:r>
        <w:rPr>
          <w:rFonts w:cs="Cambria" w:ascii="Cambria" w:hAnsi="Cambria"/>
          <w:b/>
          <w:bCs/>
        </w:rPr>
        <w:t>30 DNI (OD OSTATECZNEGO TERMINU SKŁADANIA OFERT)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IV.6.4)</w:t>
      </w:r>
      <w:r>
        <w:rPr>
          <w:rFonts w:cs="Cambria" w:ascii="Cambria" w:hAnsi="Cambria"/>
          <w:b/>
          <w:sz w:val="24"/>
          <w:szCs w:val="24"/>
        </w:rPr>
        <w:t xml:space="preserve"> </w:t>
      </w:r>
      <w:r>
        <w:rPr>
          <w:rFonts w:cs="Cambria"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Przewiduje się unieważnienie postępowania o udzielenie zamówienia, w przypadku nieprzyznania środków, które miały być przeznaczone na sfinansowanie całości lub części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IV.6.5) Informacje dodatkowe: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>
        <w:rPr>
          <w:rFonts w:ascii="Cambria" w:hAnsi="Cambria"/>
          <w:b/>
          <w:bCs/>
        </w:rPr>
        <w:t>NUMERACJA ZGODNA Z SIWZ</w:t>
      </w:r>
      <w:r>
        <w:rPr>
          <w:rFonts w:ascii="Cambria" w:hAnsi="Cambria"/>
        </w:rPr>
        <w:t>]</w:t>
      </w:r>
    </w:p>
    <w:p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18. OBOWIĄZEK INFORMACYJNY WYNIKAJĄCY Z RODO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18.1 OBOWIĄZEK INFORMACYJNY LEŻĄCY PO STRONIE ZAMAWIAJĄCEGO DOTYCZĄCY DANYCH OSOBOWYCH WYKONAWCÓW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18.1.1 KLAUZULA STOSOWANA W CELU ZWIĄZANYM Z POSTĘPOWANIEM                               O UDZIELENIE ZAMÓWIENIA PUBLICZNEGO PN </w:t>
      </w: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 </w:t>
      </w:r>
      <w:r>
        <w:rPr/>
        <w:t xml:space="preserve">- </w:t>
      </w:r>
      <w:r>
        <w:rPr>
          <w:rFonts w:cs="Cambria" w:ascii="Cambria" w:hAnsi="Cambria"/>
          <w:b/>
        </w:rPr>
        <w:t>post. nr 13/2020.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Zgodnie z art. 13 ust. 1 i 2 rozporządzenia Parlamentu Europejskiego i Rady (UE) 2016/679       z dnia 27 kwietnia 2016 roku w sprawie ochrony osób fizycznych w związku                                   z przetwarzaniem danych osobowych i w sprawie swobodnego przepływu takich danych oraz uchylenia dyrektywy 95/46/WE (ogólne rozporządzenie o ochronie danych) (Dz. Urz. UE L 119 z 04.05.2016, str. 1) oraz ustawą z dnia 10 maja 2018 r. o ochronie danych osobowych (T. J.: Dz. U. 2019 R.,  poz. 1781, ze zm.) dalej „RODO”, Zamawiający informuje, że: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numPr>
          <w:ilvl w:val="0"/>
          <w:numId w:val="1"/>
        </w:numPr>
        <w:spacing w:before="0" w:after="240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Administratorem danych osobowych Wykonawców jest: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ŁÓDZKI ZAKŁAD USŁUG KOMUNALNYCH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ul. Nowe Sady 19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94-102 Łódź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Polska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REGON: 100124868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tel. (+48) 42 27-23-450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fax. (+48) 42 27-23-451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  <w:lang w:val="en-US"/>
        </w:rPr>
      </w:pPr>
      <w:r>
        <w:rPr>
          <w:rFonts w:cs="Cambria" w:ascii="Cambria" w:hAnsi="Cambria"/>
          <w:lang w:val="en-US"/>
        </w:rPr>
        <w:t xml:space="preserve">e-mail: </w:t>
      </w:r>
      <w:hyperlink r:id="rId3">
        <w:r>
          <w:rPr>
            <w:rStyle w:val="Czeinternetowe"/>
            <w:rFonts w:cs="Cambria" w:ascii="Cambria" w:hAnsi="Cambria"/>
            <w:lang w:val="en-US"/>
          </w:rPr>
          <w:t>zaklad@lzuk.lodz.pl</w:t>
        </w:r>
      </w:hyperlink>
      <w:r>
        <w:rPr>
          <w:rFonts w:cs="Cambria" w:ascii="Cambria" w:hAnsi="Cambria"/>
          <w:lang w:val="en-US"/>
        </w:rPr>
        <w:t>;</w:t>
      </w:r>
    </w:p>
    <w:p>
      <w:pPr>
        <w:pStyle w:val="Default"/>
        <w:spacing w:before="0" w:after="240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www.lzuk.lodz.pl</w:t>
      </w:r>
    </w:p>
    <w:p>
      <w:pPr>
        <w:pStyle w:val="Default"/>
        <w:numPr>
          <w:ilvl w:val="0"/>
          <w:numId w:val="1"/>
        </w:numPr>
        <w:spacing w:before="0" w:after="240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w razie wątpliwości związanych z przetwarzaniem danych osobowych można kontaktować się z Inspektorem Ochrony Danych Osobowy za pomocą poczty elektronicznej pod adresem:</w:t>
      </w:r>
    </w:p>
    <w:p>
      <w:pPr>
        <w:pStyle w:val="Default"/>
        <w:ind w:firstLine="720"/>
        <w:jc w:val="both"/>
        <w:rPr>
          <w:rFonts w:ascii="Cambria" w:hAnsi="Cambria" w:cs="Cambria"/>
        </w:rPr>
      </w:pPr>
      <w:hyperlink r:id="rId4">
        <w:r>
          <w:rPr>
            <w:rStyle w:val="Czeinternetowe"/>
            <w:rFonts w:cs="Cambria" w:ascii="Cambria" w:hAnsi="Cambria"/>
          </w:rPr>
          <w:t>iod@lzuk.lodz.pl</w:t>
        </w:r>
      </w:hyperlink>
      <w:r>
        <w:rPr>
          <w:rFonts w:cs="Cambria" w:ascii="Cambria" w:hAnsi="Cambria"/>
        </w:rPr>
        <w:t>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dane osobowe Wykonawców przetwarzane będą na podstawie art. 6 ust. 1 lit. c RODO w celu związanym z postępowaniem o udzielenie zamówienia publicznego pn.:                </w:t>
      </w: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                I URUCHOMIENIU CENTRALI WENTYLACYJNEJ NAWIEWNO/WYWIEWNEJ WRAZ                 Z SYSTEMEM STEROWANIA, KANAŁAMI WENTYLACYJNYMI I KLAPAMI PRZECIWPOŻAROWYMI ORAZ NA DOSTAWIE, MONTAŻU I URUCHOMIENIU WĘZŁA CIEPLNEGO WYMIENNIKOWEGO PŁYTOWEGO W BUDYNKU BIUROWYM POŁOŻONYM W ŁODZI PRZY AL. JÓZEFA PIŁSUDSKIEGO 154” </w:t>
      </w:r>
      <w:r>
        <w:rPr/>
        <w:t xml:space="preserve">- </w:t>
      </w:r>
      <w:r>
        <w:rPr>
          <w:rFonts w:cs="Cambria" w:ascii="Cambria" w:hAnsi="Cambria"/>
          <w:b/>
        </w:rPr>
        <w:t>post. nr 13/2020.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numPr>
          <w:ilvl w:val="0"/>
          <w:numId w:val="1"/>
        </w:numPr>
        <w:jc w:val="both"/>
        <w:rPr/>
      </w:pPr>
      <w:r>
        <w:rPr>
          <w:rFonts w:cs="Cambria" w:ascii="Cambria" w:hAnsi="Cambria"/>
        </w:rPr>
        <w:t>prowadzonym w trybie przetargu nieograniczonego;</w:t>
      </w:r>
    </w:p>
    <w:p>
      <w:pPr>
        <w:pStyle w:val="Default"/>
        <w:ind w:left="720" w:hanging="0"/>
        <w:jc w:val="both"/>
        <w:rPr/>
      </w:pPr>
      <w:r>
        <w:rPr/>
      </w:r>
    </w:p>
    <w:p>
      <w:pPr>
        <w:pStyle w:val="Bezodstpw1"/>
        <w:numPr>
          <w:ilvl w:val="0"/>
          <w:numId w:val="6"/>
        </w:numPr>
        <w:spacing w:before="0" w:after="240"/>
        <w:jc w:val="both"/>
        <w:rPr>
          <w:sz w:val="22"/>
        </w:rPr>
      </w:pPr>
      <w:r>
        <w:rPr>
          <w:rFonts w:eastAsia="Cambria" w:cs="Cambria" w:ascii="Cambria" w:hAnsi="Cambria"/>
        </w:rPr>
        <w:t xml:space="preserve"> </w:t>
      </w:r>
      <w:r>
        <w:rPr>
          <w:rFonts w:cs="Cambria" w:ascii="Cambria" w:hAnsi="Cambria"/>
          <w:lang w:eastAsia="pl-PL"/>
        </w:rPr>
        <w:t xml:space="preserve">odbiorcami danych osobowych Wykonawców będą osoby lub podmioty, którym udostępniona zostanie dokumentacja postępowania w oparciu o art. 8 oraz art. 96 ust. 3 ustawy z dnia 29 stycznia 2004 r. – Prawo zamówień publicznych (Dz. U. z 2019 poz. 1843, ze zm.), dalej „ustawa Pzp”; </w:t>
      </w:r>
    </w:p>
    <w:p>
      <w:pPr>
        <w:pStyle w:val="Normal"/>
        <w:numPr>
          <w:ilvl w:val="0"/>
          <w:numId w:val="6"/>
        </w:numPr>
        <w:suppressAutoHyphens w:val="true"/>
        <w:spacing w:lineRule="auto" w:line="252" w:before="0" w:after="24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mbria" w:ascii="Cambria" w:hAnsi="Cambria"/>
        </w:rPr>
        <w:t xml:space="preserve">dane osobowe będą przechowywane, zgodnie z art. 97 ust. 1 ustawy Pzp, przez okres </w:t>
      </w:r>
      <w:r>
        <w:rPr/>
        <w:t>4 lat</w:t>
      </w:r>
      <w:r>
        <w:rPr>
          <w:rFonts w:cs="Cambria" w:ascii="Cambria" w:hAnsi="Cambria"/>
        </w:rPr>
        <w:t xml:space="preserve"> od dnia zakończenia postępowania o udzielenie zamówienia, a jeżeli czas trwania umowy przekracza 4 lata, okres przechowywania obejmuje cały czas trwania umowy;</w:t>
      </w:r>
    </w:p>
    <w:p>
      <w:pPr>
        <w:pStyle w:val="Normal"/>
        <w:numPr>
          <w:ilvl w:val="0"/>
          <w:numId w:val="6"/>
        </w:numPr>
        <w:suppressAutoHyphens w:val="true"/>
        <w:spacing w:lineRule="auto" w:line="252" w:before="0" w:after="24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mbria" w:ascii="Cambria" w:hAnsi="Cambria"/>
        </w:rPr>
        <w:t>obowiązek podania przez Wykonawców danych osobowych bezpośrednio Ich dotyczących jest wymogiem ustawowym określonym w przepisach ustawy Pzp, związanym z udziałem w postępowaniu o udzielenie zamówienia publicznego; konsekwencje niepodania określonych danych wynikają z ustawy Pzp;</w:t>
      </w:r>
    </w:p>
    <w:p>
      <w:pPr>
        <w:pStyle w:val="Normal"/>
        <w:numPr>
          <w:ilvl w:val="0"/>
          <w:numId w:val="6"/>
        </w:numPr>
        <w:suppressAutoHyphens w:val="true"/>
        <w:spacing w:before="0" w:after="1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mbria" w:ascii="Cambria" w:hAnsi="Cambria"/>
        </w:rPr>
        <w:t>w odniesieniu do danych osobowych Wykonawców decyzje nie będą podejmowane w sposób zautomatyzowany (art. 22 RODO).</w:t>
      </w:r>
    </w:p>
    <w:p>
      <w:pPr>
        <w:pStyle w:val="Normal"/>
        <w:numPr>
          <w:ilvl w:val="0"/>
          <w:numId w:val="2"/>
        </w:numPr>
        <w:spacing w:before="0" w:after="160"/>
        <w:ind w:left="644" w:hanging="357"/>
        <w:jc w:val="both"/>
        <w:rPr>
          <w:rFonts w:ascii="Cambria" w:hAnsi="Cambria" w:cs="Cambria"/>
          <w:u w:val="single"/>
        </w:rPr>
      </w:pPr>
      <w:r>
        <w:rPr>
          <w:rFonts w:cs="Cambria" w:ascii="Cambria" w:hAnsi="Cambria"/>
          <w:u w:val="single"/>
        </w:rPr>
        <w:t>posiada Pani/Pan prawo: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dostępu do danych osobowych Pani/Pana, na podstawie art. 15 RODO, z zastrzeżeniem przypadku, gdy wykonanie obowiązków, o których mowa w art. 15 ust. 1- 3 rozporządzenia 2016/679, wymagałoby niewspółmiernie dużego wysiłku, zamawiający może żądać od osoby, której dane dotyczą, wskazania dodatkowych informacji mających na celu sprecyzowanie żądania, w szczególności podania nazwy lub daty postępowania o udzielenie zamówienia publicznego;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do sprostowania Pani/Pana danych osobowych, na podstawie art. 16 RODO, z zastrzeżeniem, iż uprawnienie do sprostowania lub uzupełnienia danych osobowych, o których mowa w art. 16 rozporządzenia 2016/679, nie może skutkować zmianą wyniku postępowania;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żądania od Administratora ograniczenia przetwarzania danych osobowych, na podstawie art. 18 RODO, z zastrzeżeniem przypadków, o których mowa w art. 18 ust. 2 RODO oraz z zastrzeżeniem, iż żądanie, o którym mowa w art. 18 ust. 1 rozporządzenia 2016/679, nie ogranicza przetwarzania danych osobowych do czasu zakończenia postępowania o,udzielenie zamówienia publicznego;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prawo do wniesienia skargi do Prezesa Urzędu Ochrony Danych Osobowych, gdy uzna Pani/Pan, że przetwarzanie danych osobowych Pani/Pana dotyczących narusza przepisy RODO; zanim złożycie Państwo skargę złóżcie sprzeciw do Administratora Danych Osobowych.</w:t>
      </w:r>
    </w:p>
    <w:p>
      <w:pPr>
        <w:pStyle w:val="Normal"/>
        <w:numPr>
          <w:ilvl w:val="0"/>
          <w:numId w:val="4"/>
        </w:numPr>
        <w:spacing w:before="0" w:after="160"/>
        <w:ind w:left="720" w:hanging="357"/>
        <w:jc w:val="both"/>
        <w:rPr>
          <w:rFonts w:ascii="Cambria" w:hAnsi="Cambria" w:cs="Cambria"/>
          <w:u w:val="single"/>
        </w:rPr>
      </w:pPr>
      <w:r>
        <w:rPr>
          <w:rFonts w:cs="Cambria" w:ascii="Cambria" w:hAnsi="Cambria"/>
          <w:u w:val="single"/>
        </w:rPr>
        <w:t>nie przysługuje Pani/Panu prawo:</w:t>
      </w:r>
    </w:p>
    <w:p>
      <w:pPr>
        <w:pStyle w:val="Normal"/>
        <w:numPr>
          <w:ilvl w:val="0"/>
          <w:numId w:val="5"/>
        </w:numPr>
        <w:spacing w:before="0" w:after="160"/>
        <w:ind w:left="1069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do usunięcia danych osobowych w związku z art. 17 ust. 3 lit. b, d lub e RODO;</w:t>
      </w:r>
    </w:p>
    <w:p>
      <w:pPr>
        <w:pStyle w:val="Normal"/>
        <w:numPr>
          <w:ilvl w:val="0"/>
          <w:numId w:val="5"/>
        </w:numPr>
        <w:spacing w:before="0" w:after="160"/>
        <w:ind w:left="1069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do przenoszenia danych osobowych, o którym mowa w art. 20 RODO;</w:t>
      </w:r>
    </w:p>
    <w:p>
      <w:pPr>
        <w:pStyle w:val="Normal"/>
        <w:numPr>
          <w:ilvl w:val="0"/>
          <w:numId w:val="5"/>
        </w:numPr>
        <w:spacing w:before="0" w:after="160"/>
        <w:ind w:left="1069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do sprzeciwu, wobec przetwarzania danych osobowych, na podstawie art. 21 RODO, gdyż podstawą prawną przetwarzania danych osobowych Wykonawców jest art. 6 ust. 1 lit. c RODO. </w:t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18. 2 OBOWIĄZEK INFORMACYJNY LEŻĄCY PO STRONIE WYKONAWCÓW WYNIKAJĄCY Z RODO.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spacing w:before="0" w:after="240"/>
        <w:jc w:val="both"/>
        <w:rPr/>
      </w:pPr>
      <w:r>
        <w:rPr>
          <w:rFonts w:cs="Cambria" w:ascii="Cambria" w:hAnsi="Cambria"/>
        </w:rPr>
        <w:t xml:space="preserve">18.2.1. Wykonawca ubiegając się o udzielenie zamówienia publicznego jest zobowiązany do wypełnienia wszystkich obowiązków formalno-prawnych związanych z udziałem w postępowaniu. </w:t>
      </w:r>
    </w:p>
    <w:p>
      <w:pPr>
        <w:pStyle w:val="Bezodstpw1"/>
        <w:spacing w:before="0" w:after="240"/>
        <w:ind w:left="705" w:hanging="705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18.2.2. Do obowiązków tych należą m.in. obowiązki wynikające z RODO</w:t>
      </w:r>
      <w:r>
        <w:rPr>
          <w:rStyle w:val="Zakotwiczenieprzypisudolnego"/>
          <w:rFonts w:cs="Cambria" w:ascii="Cambria" w:hAnsi="Cambria"/>
          <w:vertAlign w:val="superscript"/>
        </w:rPr>
        <w:footnoteReference w:id="2"/>
      </w:r>
      <w:r>
        <w:rPr>
          <w:rFonts w:cs="Cambria" w:ascii="Cambria" w:hAnsi="Cambria"/>
          <w:vertAlign w:val="superscript"/>
        </w:rPr>
        <w:t>)</w:t>
      </w:r>
      <w:r>
        <w:rPr>
          <w:rFonts w:cs="Cambria" w:ascii="Cambria" w:hAnsi="Cambria"/>
        </w:rPr>
        <w:t>,                                         w szczególności: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52" w:before="0" w:after="240"/>
        <w:jc w:val="both"/>
        <w:rPr>
          <w:rFonts w:ascii="Cambria" w:hAnsi="Cambria" w:eastAsia="Calibri" w:cs="Cambria"/>
        </w:rPr>
      </w:pPr>
      <w:r>
        <w:rPr>
          <w:rFonts w:eastAsia="Calibri" w:cs="Cambria" w:ascii="Cambria" w:hAnsi="Cambria"/>
        </w:rPr>
        <w:t xml:space="preserve">obowiązek informacyjny przewidziany w art. 13 RODO względem osób fizycznych, których dane osobowe dotyczą i od których dane te Wykonawca bezpośrednio pozyskał. Jednakże obowiązek informacyjny wynikający z art. 13 RODO nie będzie miał zastosowania, gdy – i w zakresie, w jakim – osoba, której dane dotyczą, dysponuje już tymi informacjami (art. 13 ust. 4 RODO); 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52" w:before="0" w:after="240"/>
        <w:jc w:val="both"/>
        <w:rPr>
          <w:rFonts w:ascii="Cambria" w:hAnsi="Cambria" w:cs="Cambria"/>
          <w:color w:val="000000"/>
        </w:rPr>
      </w:pPr>
      <w:r>
        <w:rPr>
          <w:rFonts w:eastAsia="Calibri" w:cs="Cambria" w:ascii="Cambria" w:hAnsi="Cambria"/>
        </w:rPr>
        <w:t>obowiązek informacyjny wynikający z art. 14 RODO względem osób fizycznych, których dane przekazuje Zamawiającemu i których dane bezpośrednio lub pośrednio pozyskał w celu ubiegania się o udzielenie zamówienia publicznego, chyba że ma zastosowanie co najmniej jedno z włączeń, o których mowa w art. 14 ust. 5 RODO;</w:t>
      </w:r>
    </w:p>
    <w:p>
      <w:pPr>
        <w:pStyle w:val="Bezodstpw1"/>
        <w:ind w:left="705" w:hanging="705"/>
        <w:jc w:val="both"/>
        <w:rPr>
          <w:sz w:val="22"/>
        </w:rPr>
      </w:pPr>
      <w:r>
        <w:rPr>
          <w:rFonts w:cs="Cambria" w:ascii="Cambria" w:hAnsi="Cambria"/>
        </w:rPr>
        <w:t>18.2.4. Treść oświadczenia została ujęta przez Zamawiającego we wzorze formularza ofertowego (</w:t>
      </w:r>
      <w:r>
        <w:rPr>
          <w:rFonts w:cs="Cambria" w:ascii="Cambria" w:hAnsi="Cambria"/>
          <w:b/>
        </w:rPr>
        <w:t>zał. Nr 2a i 2b do SIWZ</w:t>
      </w:r>
      <w:r>
        <w:rPr>
          <w:rFonts w:cs="Cambria" w:ascii="Cambria" w:hAnsi="Cambria"/>
        </w:rPr>
        <w:t>).</w:t>
      </w:r>
    </w:p>
    <w:p>
      <w:pPr>
        <w:pStyle w:val="Default"/>
        <w:jc w:val="both"/>
        <w:rPr/>
      </w:pPr>
      <w:r>
        <w:rPr/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center"/>
        <w:rPr>
          <w:rFonts w:ascii="Cambria" w:hAnsi="Cambria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</w:pPr>
      <w:r>
        <w:rPr>
          <w:rFonts w:ascii="Cambria" w:hAnsi="Cambria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  <w:t>ZAŁĄCZNIK I - INFORMACJE DOTYCZĄCE OFERT CZĘŚCIOWYCH</w:t>
      </w:r>
    </w:p>
    <w:p>
      <w:pPr>
        <w:pStyle w:val="Normal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ind w:left="0" w:right="0" w:hanging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tbl>
      <w:tblPr>
        <w:tblW w:w="9638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75"/>
        <w:gridCol w:w="218"/>
        <w:gridCol w:w="803"/>
        <w:gridCol w:w="7841"/>
      </w:tblGrid>
      <w:tr>
        <w:trPr/>
        <w:tc>
          <w:tcPr>
            <w:tcW w:w="775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b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Część nr:</w:t>
            </w:r>
          </w:p>
        </w:tc>
        <w:tc>
          <w:tcPr>
            <w:tcW w:w="218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b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Nazwa:</w:t>
            </w:r>
          </w:p>
        </w:tc>
        <w:tc>
          <w:tcPr>
            <w:tcW w:w="7841" w:type="dxa"/>
            <w:tcBorders/>
            <w:vAlign w:val="center"/>
          </w:tcPr>
          <w:p>
            <w:pPr>
              <w:pStyle w:val="Zawartotabeli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Wykonanie robót budowlanych polegających na dostawie, montażu </w:t>
              <w:br/>
              <w:t xml:space="preserve">i uruchomieniu centrali wentylacyjnej nawiewno/wywiewnej wraz </w:t>
              <w:br/>
              <w:t>z systemem sterowania, kanałami wentylacyjnymi i klapami przeciwpożarowymi w budynku biurowym położonym w Łodzi przy al. Józefa Piłsudskiego 154</w:t>
            </w:r>
          </w:p>
        </w:tc>
      </w:tr>
    </w:tbl>
    <w:p>
      <w:pPr>
        <w:pStyle w:val="Tretekstu"/>
        <w:widowControl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1) Krótki opis przedmiotu zamówienia </w:t>
      </w:r>
      <w:r>
        <w:rPr>
          <w:rFonts w:ascii="Cambria" w:hAnsi="Cambria"/>
          <w:b w:val="false"/>
          <w:i/>
          <w:caps w:val="false"/>
          <w:smallCaps w:val="false"/>
          <w:color w:val="000000"/>
          <w:spacing w:val="0"/>
          <w:sz w:val="24"/>
          <w:szCs w:val="24"/>
        </w:rPr>
        <w:t xml:space="preserve">(wielkość, zakres, rodzaj i ilość dostaw, usług lub robót budowlanych lub określenie zapotrzebowania i wymagań) </w:t>
      </w: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a w przypadku partnerstwa innowacyjnego - określenie zapotrzebowania na innowacyjny produkt, usługę lub roboty budowlane: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Wykonanie robót budowlanych polegających na dostawie, montażu i uruchomieniu centrali wentylacyjnej nawiewno/wywiewnej wraz z systemem sterowania, kanałami wentylacyjnymi i klapami przeciwpożarowymi w budynku biurowym położonym w Łodzi przy al. Józefa Piłsudskiego 154, realizowane na podstawie dokumentacji projektowej wykonanej przez dr inż. Tomasza Jerominko – iTech projektowanie Budowlane pn. ,,Projekt budowlany remontu instalacji wodociągowej, centralnego ogrzewania oraz wentylacji mechanicznej w budynku biurowym – Łódź al. Józefa Piłsudskiego 154 dz. nr ew. 89/1, obręb W-22 – styczeń 2020” oraz na podstawie kosztorysu ofertowego Załącznik nr 2aa.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Zastosowane urządzenia winny spełniać wymagania zawarte w Rozporządzeniu Komisji (UE) Nr 1253/2014 z dnia 7 lipca 2014 roku w sprawie wykonania dyrektywy Parlamentu Europejskiego i Rady 2009/125/WE w odniesieniu do wymogów (ECODESIGN) dla systemów wentylacyjnych.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SZCZEGÓŁOWY OPIS PRZEDMIOTU ZAMÓWIENIA (OPZ) ZNAJDUJE SIĘ W ZAŁĄCZNIKU NR 1a DO SIWZ, ZAŚ WYKONAWCA ZOBOWIĄZANY JEST ZREALIZOWAĆ ZAMÓWIENIE NA ZASADACH I WARUNKACH OPISANYCH WE WZORZE DO UMOWY STANOWIĄCYM ZAŁĄCZNIKI NR 8a DO SIWZ ORAZ NA PODSTAWIE INNYCH MATERIAŁÓW DOSTARCZONYCH PRZEZ ZAMAWIAJĄCEGO.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2) Wspólny Słownik Zamówień(CPV):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45331210-1,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42522100-2, </w:t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42520000-7</w:t>
        <w:br/>
        <w:br/>
      </w: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3) Wartość części zamówienia(jeżeli zamawiający podaje informacje o wartości zamówienia):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Wartość bez VAT:</w:t>
        <w:br/>
        <w:t xml:space="preserve">Waluta: </w:t>
      </w:r>
      <w:r>
        <w:rPr>
          <w:rFonts w:ascii="Cambria" w:hAnsi="Cambria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NIE DOTYCZY</w:t>
      </w:r>
    </w:p>
    <w:p>
      <w:pPr>
        <w:pStyle w:val="Tretekstu"/>
        <w:widowControl/>
        <w:spacing w:before="0" w:after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4) Czas trwania lub termin wykonania: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okres w miesiącach:</w:t>
        <w:br/>
        <w:t>okres w dniach:</w:t>
        <w:br/>
        <w:t>data rozpoczęcia:</w:t>
        <w:br/>
        <w:t>data zakończenia: 2020-12-1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5</w:t>
      </w:r>
    </w:p>
    <w:p>
      <w:pPr>
        <w:pStyle w:val="Tretekstu"/>
        <w:widowControl/>
        <w:spacing w:before="0" w:after="0"/>
        <w:jc w:val="left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5) Kryteria oceny ofert:</w:t>
      </w:r>
    </w:p>
    <w:tbl>
      <w:tblPr>
        <w:tblW w:w="9638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519"/>
        <w:gridCol w:w="1118"/>
      </w:tblGrid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Kryterium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Znaczenie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CENA BRUTTO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60,00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DŁUGOŚĆ OKRESU RĘKOJMI I GWARANCJI (G)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20,00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TERMIN ZAKOŃCZENIA PRAC ZWIĄZANYCH Z MONTAŻEM, ROZRUCHEM I POMIARAMI KOMPLETNEJ INSTALACJI WENTYLACJI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20,00</w:t>
            </w:r>
          </w:p>
        </w:tc>
      </w:tr>
    </w:tbl>
    <w:p>
      <w:pPr>
        <w:pStyle w:val="Tretekstu"/>
        <w:widowControl/>
        <w:rPr>
          <w:b/>
          <w:b/>
        </w:rPr>
      </w:pPr>
      <w:r>
        <w:rPr>
          <w:b/>
        </w:rPr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6) INFORMACJE DODATKOWE:</w:t>
      </w:r>
    </w:p>
    <w:p>
      <w:pPr>
        <w:pStyle w:val="Tretekstu"/>
        <w:widowControl/>
        <w:jc w:val="both"/>
        <w:rPr/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Wyżej wskazany termin 1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5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grudnia 2020 roku wykonania zamówienia jest terminem maksymalnym dla realizacji całego przedmiotu zamówienia. </w:t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Termin realizacji prac dla Części I wynosi odpowiednio: </w:t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- termin zakończenia montażu wraz z rozruchem i pomiarami kompletnej instalacji wentylacji – do dnia </w:t>
      </w:r>
      <w:r>
        <w:rPr>
          <w:rFonts w:eastAsia="Times New Roman" w:cs="Times New Roman" w:ascii="Cambria" w:hAnsi="Cambria"/>
          <w:b w:val="false"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l-PL" w:eastAsia="pl-PL" w:bidi="ar-SA"/>
        </w:rPr>
        <w:t>14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eastAsia="Times New Roman" w:cs="Times New Roman" w:ascii="Cambria" w:hAnsi="Cambria"/>
          <w:b w:val="false"/>
          <w:i w:val="false"/>
          <w:caps w:val="false"/>
          <w:smallCaps w:val="false"/>
          <w:color w:val="000000"/>
          <w:spacing w:val="0"/>
          <w:kern w:val="0"/>
          <w:sz w:val="24"/>
          <w:szCs w:val="24"/>
          <w:lang w:val="pl-PL" w:eastAsia="pl-PL" w:bidi="ar-SA"/>
        </w:rPr>
        <w:t>grudnia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2020 roku;</w:t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- termin przeszkolenia wytypowanych pracowników Zamawiającego w zakresie obsługi instalacji wentylacyjnej – do dnia 1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5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grudnia 2020 roku;</w:t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Faktyczny termin realizacji zamówienia zgodnie z deklaracją Wykonawcy na formularzu ofertowym (patrz SIWZ – kryterium oceny ofert).</w:t>
        <w:br/>
      </w:r>
    </w:p>
    <w:tbl>
      <w:tblPr>
        <w:tblW w:w="9638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18"/>
        <w:gridCol w:w="216"/>
        <w:gridCol w:w="811"/>
        <w:gridCol w:w="7792"/>
      </w:tblGrid>
      <w:tr>
        <w:trPr/>
        <w:tc>
          <w:tcPr>
            <w:tcW w:w="818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b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Część nr:</w:t>
            </w:r>
          </w:p>
        </w:tc>
        <w:tc>
          <w:tcPr>
            <w:tcW w:w="216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b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Nazwa:</w:t>
            </w:r>
          </w:p>
        </w:tc>
        <w:tc>
          <w:tcPr>
            <w:tcW w:w="7792" w:type="dxa"/>
            <w:tcBorders/>
            <w:vAlign w:val="center"/>
          </w:tcPr>
          <w:p>
            <w:pPr>
              <w:pStyle w:val="Zawartotabeli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Wykonanie robót budowlanych polegających na dostawie, montażu </w:t>
              <w:br/>
              <w:t>i uruchomieniu węzła cieplnego wymiennikowego płytowego w budynku biurowym położonym w Łodzi przy al. Józefa Piłsudskiego 154</w:t>
            </w:r>
          </w:p>
        </w:tc>
      </w:tr>
    </w:tbl>
    <w:p>
      <w:pPr>
        <w:pStyle w:val="Tretekstu"/>
        <w:widowControl/>
        <w:spacing w:before="0" w:after="0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1) Krótki opis przedmiotu zamówienia </w:t>
      </w:r>
      <w:r>
        <w:rPr>
          <w:rFonts w:ascii="Cambria" w:hAnsi="Cambria"/>
          <w:b w:val="false"/>
          <w:i/>
          <w:caps w:val="false"/>
          <w:smallCaps w:val="false"/>
          <w:color w:val="000000"/>
          <w:spacing w:val="0"/>
          <w:sz w:val="24"/>
          <w:szCs w:val="24"/>
        </w:rPr>
        <w:t xml:space="preserve">(wielkość, zakres, rodzaj i ilość dostaw, usług lub robót budowlanych lub określenie zapotrzebowania i wymagań) </w:t>
      </w: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a w przypadku partnerstwa innowacyjnego - określenie zapotrzebowania na innowacyjny produkt, usługę lub roboty budowlane: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Wykonanie robót budowlanych polegających na dostawie, montażu i uruchomieniu węzła cieplnego wymiennikowego płytowego w budynku biurowym położonym w Łodzi przy al. Józefa Piłsudskiego 154 realizowane na podstawie dokumentacji projektowej wykonanej przez dr inż. Tomasza Jerominko oraz mgr inż. Jarosława Kusiaka – iTech projektowanie Budowlane pn. ,,Projekt budowlany węzła cieplnego c.o. + c.w.u. w budynku biurowym – Łódź, al. Józefa Piłsudskiego 154 dz. nr ew. 89/1, obręb W-22 – luty 2020” oraz oraz na podstawie kosztorysu ofertowego Załącznik nr 2bb do SIWZ.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 załączonej dokumentacji projektowej dobrano urządzenia i armaturę znajdującą się w wykazie producentów głównych urządzeń zalecanych do stosowania w węzłach cieplnych łódzkiego systemu ciepłowniczego. Węzeł cieplny należy zainstalować w pomieszczeniu technicznym c.o.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SZCZEGÓŁOWY OPIS PRZEDMIOTU ZAMÓWIENIA (OPZ) ZNAJDUJE SIĘ W ZAŁĄCZNIKU NR 1 b DO SIWZ, ZAŚ WYKONAWCA ZOBOWIĄZANY JEST ZREALIZOWAĆ ZAMÓWIENIE NA ZASADACH I WARUNKACH OPISANYCH WE WZORZE DO UMOWY STANOWIĄCYM ZAŁĄCZNIKI NR 8b DO SIWZ ORAZ NA PODSTAWIE INNYCH MATERIAŁÓW DOSTARCZONYCH PRZEZ ZAMAWIAJĄCEGO.</w:t>
      </w:r>
    </w:p>
    <w:p>
      <w:pPr>
        <w:pStyle w:val="Tretekstu"/>
        <w:widowControl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2) Wspólny Słownik Zamówień(CPV):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09323000-9, </w:t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45232140-5</w:t>
        <w:br/>
        <w:br/>
      </w: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3) Wartość części zamówienia(jeżeli zamawiający podaje informacje o wartości zamówienia):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Wartość bez VAT:</w:t>
        <w:br/>
        <w:t>Waluta: NIE DOTYCZY</w:t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4) Czas trwania lub termin wykonania: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okres w miesiącach:</w:t>
        <w:br/>
        <w:t>okres w dniach:</w:t>
        <w:br/>
        <w:t>data rozpoczęcia:</w:t>
        <w:br/>
        <w:t>data zakończenia: 2020-11-30</w:t>
      </w:r>
    </w:p>
    <w:p>
      <w:pPr>
        <w:pStyle w:val="Tretekstu"/>
        <w:widowControl/>
        <w:spacing w:before="0" w:after="0"/>
        <w:jc w:val="left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5) Kryteria oceny ofert:</w:t>
      </w:r>
    </w:p>
    <w:tbl>
      <w:tblPr>
        <w:tblW w:w="9638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519"/>
        <w:gridCol w:w="1118"/>
      </w:tblGrid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Kryterium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Znaczenie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CENA BRUTTO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60,00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DŁUGOŚĆ OKRESU RĘKOJMI I GWARANCJI (G)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20,00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TERMIN ZAKOŃCZENIA PRAC MONTAŻOWYCH I ROZRUCHU WĘZŁA CIEPLNEGO (T)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20,00</w:t>
            </w:r>
          </w:p>
        </w:tc>
      </w:tr>
    </w:tbl>
    <w:p>
      <w:pPr>
        <w:pStyle w:val="Tretekstu"/>
        <w:widowControl/>
        <w:spacing w:before="0" w:after="0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6) INFORMACJE DODATKOWE:</w:t>
      </w:r>
    </w:p>
    <w:p>
      <w:pPr>
        <w:pStyle w:val="Tretekstu"/>
        <w:widowControl/>
        <w:spacing w:before="0" w:after="0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Termin realizacji prac dla Części II – do dnia 30 listopada 2020 roku. </w:t>
      </w:r>
    </w:p>
    <w:p>
      <w:pPr>
        <w:pStyle w:val="Tretekstu"/>
        <w:widowControl/>
        <w:spacing w:before="0" w:after="0"/>
        <w:jc w:val="both"/>
        <w:rPr/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Faktyczny termin realizacji zamówienia zgodnie z deklaracją Wykonawcy na formularzu ofertowym (patrz SIWZ – kryterium oceny ofert).</w:t>
      </w:r>
    </w:p>
    <w:p>
      <w:pPr>
        <w:pStyle w:val="Defaul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cs="Cambria" w:ascii="Cambria" w:hAnsi="Cambria"/>
          <w:b/>
          <w:sz w:val="24"/>
          <w:szCs w:val="24"/>
        </w:rPr>
        <w:t xml:space="preserve"> </w:t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134" w:right="1134" w:header="708" w:top="1134" w:footer="708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0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</w:t>
      </w:r>
      <w:r>
        <w:rPr>
          <w:rFonts w:cs="Arial" w:ascii="Arial" w:hAnsi="Arial"/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1), oraz ustawą z dnia 10 maja 2018 r. o ochronie danych osobowych (t. j.: Dz. U. z 2019 r., poz. 1781, ze zm.). </w:t>
      </w:r>
    </w:p>
    <w:p>
      <w:pPr>
        <w:pStyle w:val="Przypisdolny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"/>
      <w:lvlJc w:val="left"/>
      <w:pPr>
        <w:ind w:left="106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footnotePr>
    <w:numFmt w:val="decimal"/>
    <w:footnote w:id="0"/>
    <w:footnote w:id="1"/>
  </w:footnotePr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066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uiPriority w:val="9"/>
    <w:qFormat/>
    <w:rsid w:val="0059066e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2" w:customStyle="1">
    <w:name w:val="Domyślna czcionka akapitu2"/>
    <w:qFormat/>
    <w:rsid w:val="003c6d99"/>
    <w:rPr/>
  </w:style>
  <w:style w:type="character" w:styleId="WW8Num1z0" w:customStyle="1">
    <w:name w:val="WW8Num1z0"/>
    <w:qFormat/>
    <w:rsid w:val="003c6d99"/>
    <w:rPr>
      <w:rFonts w:ascii="Symbol" w:hAnsi="Symbol" w:cs="Symbol"/>
    </w:rPr>
  </w:style>
  <w:style w:type="character" w:styleId="WW8Num1z1" w:customStyle="1">
    <w:name w:val="WW8Num1z1"/>
    <w:qFormat/>
    <w:rsid w:val="003c6d99"/>
    <w:rPr>
      <w:rFonts w:ascii="Courier New" w:hAnsi="Courier New" w:cs="Courier New"/>
    </w:rPr>
  </w:style>
  <w:style w:type="character" w:styleId="WW8Num1z2" w:customStyle="1">
    <w:name w:val="WW8Num1z2"/>
    <w:qFormat/>
    <w:rsid w:val="003c6d99"/>
    <w:rPr>
      <w:rFonts w:ascii="Wingdings" w:hAnsi="Wingdings" w:cs="Wingdings"/>
    </w:rPr>
  </w:style>
  <w:style w:type="character" w:styleId="WW8Num2z0" w:customStyle="1">
    <w:name w:val="WW8Num2z0"/>
    <w:qFormat/>
    <w:rsid w:val="003c6d99"/>
    <w:rPr>
      <w:rFonts w:ascii="Symbol" w:hAnsi="Symbol" w:cs="Symbol"/>
    </w:rPr>
  </w:style>
  <w:style w:type="character" w:styleId="WW8Num2z1" w:customStyle="1">
    <w:name w:val="WW8Num2z1"/>
    <w:qFormat/>
    <w:rsid w:val="003c6d99"/>
    <w:rPr>
      <w:rFonts w:ascii="Courier New" w:hAnsi="Courier New" w:cs="Courier New"/>
    </w:rPr>
  </w:style>
  <w:style w:type="character" w:styleId="WW8Num2z2" w:customStyle="1">
    <w:name w:val="WW8Num2z2"/>
    <w:qFormat/>
    <w:rsid w:val="003c6d99"/>
    <w:rPr>
      <w:rFonts w:ascii="Wingdings" w:hAnsi="Wingdings" w:cs="Wingdings"/>
    </w:rPr>
  </w:style>
  <w:style w:type="character" w:styleId="WW8Num3z0" w:customStyle="1">
    <w:name w:val="WW8Num3z0"/>
    <w:qFormat/>
    <w:rsid w:val="003c6d99"/>
    <w:rPr/>
  </w:style>
  <w:style w:type="character" w:styleId="WW8Num3z1" w:customStyle="1">
    <w:name w:val="WW8Num3z1"/>
    <w:qFormat/>
    <w:rsid w:val="003c6d99"/>
    <w:rPr/>
  </w:style>
  <w:style w:type="character" w:styleId="WW8Num3z2" w:customStyle="1">
    <w:name w:val="WW8Num3z2"/>
    <w:qFormat/>
    <w:rsid w:val="003c6d99"/>
    <w:rPr/>
  </w:style>
  <w:style w:type="character" w:styleId="WW8Num3z3" w:customStyle="1">
    <w:name w:val="WW8Num3z3"/>
    <w:qFormat/>
    <w:rsid w:val="003c6d99"/>
    <w:rPr/>
  </w:style>
  <w:style w:type="character" w:styleId="WW8Num3z4" w:customStyle="1">
    <w:name w:val="WW8Num3z4"/>
    <w:qFormat/>
    <w:rsid w:val="003c6d99"/>
    <w:rPr/>
  </w:style>
  <w:style w:type="character" w:styleId="WW8Num3z5" w:customStyle="1">
    <w:name w:val="WW8Num3z5"/>
    <w:qFormat/>
    <w:rsid w:val="003c6d99"/>
    <w:rPr/>
  </w:style>
  <w:style w:type="character" w:styleId="WW8Num3z6" w:customStyle="1">
    <w:name w:val="WW8Num3z6"/>
    <w:qFormat/>
    <w:rsid w:val="003c6d99"/>
    <w:rPr/>
  </w:style>
  <w:style w:type="character" w:styleId="WW8Num3z7" w:customStyle="1">
    <w:name w:val="WW8Num3z7"/>
    <w:qFormat/>
    <w:rsid w:val="003c6d99"/>
    <w:rPr/>
  </w:style>
  <w:style w:type="character" w:styleId="WW8Num3z8" w:customStyle="1">
    <w:name w:val="WW8Num3z8"/>
    <w:qFormat/>
    <w:rsid w:val="003c6d99"/>
    <w:rPr/>
  </w:style>
  <w:style w:type="character" w:styleId="WW8Num4z0" w:customStyle="1">
    <w:name w:val="WW8Num4z0"/>
    <w:qFormat/>
    <w:rsid w:val="003c6d99"/>
    <w:rPr>
      <w:sz w:val="24"/>
    </w:rPr>
  </w:style>
  <w:style w:type="character" w:styleId="WW8Num4z1" w:customStyle="1">
    <w:name w:val="WW8Num4z1"/>
    <w:qFormat/>
    <w:rsid w:val="003c6d99"/>
    <w:rPr/>
  </w:style>
  <w:style w:type="character" w:styleId="WW8Num4z2" w:customStyle="1">
    <w:name w:val="WW8Num4z2"/>
    <w:qFormat/>
    <w:rsid w:val="003c6d99"/>
    <w:rPr/>
  </w:style>
  <w:style w:type="character" w:styleId="WW8Num4z3" w:customStyle="1">
    <w:name w:val="WW8Num4z3"/>
    <w:qFormat/>
    <w:rsid w:val="003c6d99"/>
    <w:rPr/>
  </w:style>
  <w:style w:type="character" w:styleId="WW8Num4z4" w:customStyle="1">
    <w:name w:val="WW8Num4z4"/>
    <w:qFormat/>
    <w:rsid w:val="003c6d99"/>
    <w:rPr/>
  </w:style>
  <w:style w:type="character" w:styleId="WW8Num4z5" w:customStyle="1">
    <w:name w:val="WW8Num4z5"/>
    <w:qFormat/>
    <w:rsid w:val="003c6d99"/>
    <w:rPr/>
  </w:style>
  <w:style w:type="character" w:styleId="WW8Num4z6" w:customStyle="1">
    <w:name w:val="WW8Num4z6"/>
    <w:qFormat/>
    <w:rsid w:val="003c6d99"/>
    <w:rPr/>
  </w:style>
  <w:style w:type="character" w:styleId="WW8Num4z7" w:customStyle="1">
    <w:name w:val="WW8Num4z7"/>
    <w:qFormat/>
    <w:rsid w:val="003c6d99"/>
    <w:rPr/>
  </w:style>
  <w:style w:type="character" w:styleId="WW8Num4z8" w:customStyle="1">
    <w:name w:val="WW8Num4z8"/>
    <w:qFormat/>
    <w:rsid w:val="003c6d99"/>
    <w:rPr/>
  </w:style>
  <w:style w:type="character" w:styleId="Domylnaczcionkaakapitu1" w:customStyle="1">
    <w:name w:val="Domyślna czcionka akapitu1"/>
    <w:qFormat/>
    <w:rsid w:val="003c6d99"/>
    <w:rPr/>
  </w:style>
  <w:style w:type="character" w:styleId="Czeinternetowe">
    <w:name w:val="Łącze internetowe"/>
    <w:rsid w:val="003c6d99"/>
    <w:rPr>
      <w:color w:val="000080"/>
      <w:u w:val="single"/>
    </w:rPr>
  </w:style>
  <w:style w:type="character" w:styleId="Dane1" w:customStyle="1">
    <w:name w:val="dane1"/>
    <w:qFormat/>
    <w:rsid w:val="003c6d99"/>
    <w:rPr>
      <w:color w:val="0000CD"/>
    </w:rPr>
  </w:style>
  <w:style w:type="character" w:styleId="Odwoaniedokomentarza1" w:customStyle="1">
    <w:name w:val="Odwołanie do komentarza1"/>
    <w:qFormat/>
    <w:rsid w:val="003c6d99"/>
    <w:rPr>
      <w:sz w:val="16"/>
      <w:szCs w:val="16"/>
    </w:rPr>
  </w:style>
  <w:style w:type="character" w:styleId="TekstkomentarzaZnak" w:customStyle="1">
    <w:name w:val="Tekst komentarza Znak"/>
    <w:basedOn w:val="Domylnaczcionkaakapitu1"/>
    <w:qFormat/>
    <w:rsid w:val="003c6d99"/>
    <w:rPr/>
  </w:style>
  <w:style w:type="character" w:styleId="TematkomentarzaZnak" w:customStyle="1">
    <w:name w:val="Temat komentarza Znak"/>
    <w:qFormat/>
    <w:rsid w:val="003c6d99"/>
    <w:rPr>
      <w:b/>
      <w:bCs/>
    </w:rPr>
  </w:style>
  <w:style w:type="character" w:styleId="TekstdymkaZnak" w:customStyle="1">
    <w:name w:val="Tekst dymka Znak"/>
    <w:qFormat/>
    <w:rsid w:val="003c6d99"/>
    <w:rPr>
      <w:sz w:val="18"/>
      <w:szCs w:val="18"/>
    </w:rPr>
  </w:style>
  <w:style w:type="character" w:styleId="Odwoaniedokomentarza2" w:customStyle="1">
    <w:name w:val="Odwołanie do komentarza2"/>
    <w:qFormat/>
    <w:rsid w:val="003c6d99"/>
    <w:rPr>
      <w:sz w:val="16"/>
      <w:szCs w:val="16"/>
    </w:rPr>
  </w:style>
  <w:style w:type="character" w:styleId="TekstkomentarzaZnak1" w:customStyle="1">
    <w:name w:val="Tekst komentarza Znak1"/>
    <w:qFormat/>
    <w:rsid w:val="003c6d99"/>
    <w:rPr>
      <w:lang w:eastAsia="zh-CN"/>
    </w:rPr>
  </w:style>
  <w:style w:type="character" w:styleId="WW8Num8z5" w:customStyle="1">
    <w:name w:val="WW8Num8z5"/>
    <w:qFormat/>
    <w:rsid w:val="005f45e7"/>
    <w:rPr/>
  </w:style>
  <w:style w:type="character" w:styleId="Annotationreference">
    <w:name w:val="annotation reference"/>
    <w:uiPriority w:val="99"/>
    <w:semiHidden/>
    <w:unhideWhenUsed/>
    <w:qFormat/>
    <w:rsid w:val="005f45e7"/>
    <w:rPr>
      <w:sz w:val="16"/>
      <w:szCs w:val="16"/>
    </w:rPr>
  </w:style>
  <w:style w:type="character" w:styleId="TekstkomentarzaZnak2" w:customStyle="1">
    <w:name w:val="Tekst komentarza Znak2"/>
    <w:link w:val="Tekstkomentarza"/>
    <w:uiPriority w:val="99"/>
    <w:semiHidden/>
    <w:qFormat/>
    <w:rsid w:val="005f45e7"/>
    <w:rPr>
      <w:lang w:eastAsia="zh-CN"/>
    </w:rPr>
  </w:style>
  <w:style w:type="character" w:styleId="NagwekZnak" w:customStyle="1">
    <w:name w:val="Nagłówek Znak"/>
    <w:link w:val="Nagwek"/>
    <w:uiPriority w:val="99"/>
    <w:qFormat/>
    <w:rsid w:val="00df1581"/>
    <w:rPr>
      <w:sz w:val="24"/>
      <w:szCs w:val="24"/>
      <w:lang w:eastAsia="zh-CN"/>
    </w:rPr>
  </w:style>
  <w:style w:type="character" w:styleId="StopkaZnak" w:customStyle="1">
    <w:name w:val="Stopka Znak"/>
    <w:link w:val="Stopka"/>
    <w:uiPriority w:val="99"/>
    <w:qFormat/>
    <w:rsid w:val="00df1581"/>
    <w:rPr>
      <w:sz w:val="24"/>
      <w:szCs w:val="24"/>
      <w:lang w:eastAsia="zh-CN"/>
    </w:rPr>
  </w:style>
  <w:style w:type="character" w:styleId="Odwiedzoneczeinternetowe">
    <w:name w:val="Odwiedzone łącze internetowe"/>
    <w:uiPriority w:val="99"/>
    <w:semiHidden/>
    <w:unhideWhenUsed/>
    <w:rsid w:val="002272bb"/>
    <w:rPr>
      <w:color w:val="954F72"/>
      <w:u w:val="single"/>
    </w:rPr>
  </w:style>
  <w:style w:type="character" w:styleId="Nierozpoznanawzmianka" w:customStyle="1">
    <w:name w:val="Nierozpoznana wzmianka"/>
    <w:uiPriority w:val="99"/>
    <w:semiHidden/>
    <w:unhideWhenUsed/>
    <w:qFormat/>
    <w:rsid w:val="002272bb"/>
    <w:rPr>
      <w:color w:val="605E5C"/>
      <w:shd w:fill="E1DFDD" w:val="clear"/>
    </w:rPr>
  </w:style>
  <w:style w:type="character" w:styleId="Nagwek1Znak" w:customStyle="1">
    <w:name w:val="Nagłówek 1 Znak"/>
    <w:link w:val="Nagwek1"/>
    <w:uiPriority w:val="9"/>
    <w:qFormat/>
    <w:rsid w:val="0059066e"/>
    <w:rPr>
      <w:b/>
      <w:bCs/>
      <w:kern w:val="2"/>
      <w:sz w:val="48"/>
      <w:szCs w:val="48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675711"/>
    <w:rPr>
      <w:lang w:eastAsia="zh-CN"/>
    </w:rPr>
  </w:style>
  <w:style w:type="character" w:styleId="Znakiprzypiswdolnych" w:customStyle="1">
    <w:name w:val="Znaki przypisów dolnych"/>
    <w:qFormat/>
    <w:rsid w:val="00675711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3c6d99"/>
    <w:pPr>
      <w:spacing w:lineRule="auto" w:line="276" w:before="0" w:after="140"/>
    </w:pPr>
    <w:rPr/>
  </w:style>
  <w:style w:type="paragraph" w:styleId="Lista">
    <w:name w:val="List"/>
    <w:basedOn w:val="Tretekstu"/>
    <w:rsid w:val="003c6d99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3c6d99"/>
    <w:pPr>
      <w:suppressLineNumbers/>
    </w:pPr>
    <w:rPr>
      <w:rFonts w:cs="Arial"/>
    </w:rPr>
  </w:style>
  <w:style w:type="paragraph" w:styleId="Nagwek3" w:customStyle="1">
    <w:name w:val="Nagłówek3"/>
    <w:basedOn w:val="Normal"/>
    <w:next w:val="Tretekstu"/>
    <w:qFormat/>
    <w:rsid w:val="003c6d9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3c6d99"/>
    <w:pPr>
      <w:suppressLineNumbers/>
      <w:spacing w:before="120" w:after="120"/>
    </w:pPr>
    <w:rPr>
      <w:rFonts w:cs="Arial"/>
      <w:i/>
      <w:iCs/>
    </w:rPr>
  </w:style>
  <w:style w:type="paragraph" w:styleId="Nagwek2" w:customStyle="1">
    <w:name w:val="Nagłówek2"/>
    <w:basedOn w:val="Normal"/>
    <w:next w:val="Tretekstu"/>
    <w:qFormat/>
    <w:rsid w:val="003c6d9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2" w:customStyle="1">
    <w:name w:val="Legenda2"/>
    <w:basedOn w:val="Normal"/>
    <w:qFormat/>
    <w:rsid w:val="003c6d99"/>
    <w:pPr>
      <w:suppressLineNumbers/>
      <w:spacing w:before="120" w:after="120"/>
    </w:pPr>
    <w:rPr>
      <w:rFonts w:cs="Arial"/>
      <w:i/>
      <w:iCs/>
    </w:rPr>
  </w:style>
  <w:style w:type="paragraph" w:styleId="Nagwek11" w:customStyle="1">
    <w:name w:val="Nagłówek1"/>
    <w:basedOn w:val="Normal"/>
    <w:next w:val="Tretekstu"/>
    <w:qFormat/>
    <w:rsid w:val="003c6d9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3c6d99"/>
    <w:pPr>
      <w:suppressLineNumbers/>
      <w:spacing w:before="120" w:after="120"/>
    </w:pPr>
    <w:rPr>
      <w:rFonts w:cs="Arial"/>
      <w:i/>
      <w:iCs/>
    </w:rPr>
  </w:style>
  <w:style w:type="paragraph" w:styleId="Default" w:customStyle="1">
    <w:name w:val="Default"/>
    <w:qFormat/>
    <w:rsid w:val="003c6d99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ormal"/>
    <w:qFormat/>
    <w:rsid w:val="003c6d99"/>
    <w:pPr>
      <w:suppressLineNumbers/>
    </w:pPr>
    <w:rPr/>
  </w:style>
  <w:style w:type="paragraph" w:styleId="Nagwektabeli" w:customStyle="1">
    <w:name w:val="Nagłówek tabeli"/>
    <w:basedOn w:val="Zawartotabeli"/>
    <w:qFormat/>
    <w:rsid w:val="003c6d99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3c6d99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</w:rPr>
  </w:style>
  <w:style w:type="paragraph" w:styleId="NoSpacing">
    <w:name w:val="No Spacing"/>
    <w:uiPriority w:val="1"/>
    <w:qFormat/>
    <w:rsid w:val="003c6d99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kstkomentarza1" w:customStyle="1">
    <w:name w:val="Tekst komentarza1"/>
    <w:basedOn w:val="Normal"/>
    <w:qFormat/>
    <w:rsid w:val="003c6d99"/>
    <w:pPr/>
    <w:rPr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3c6d99"/>
    <w:pPr/>
    <w:rPr>
      <w:b/>
      <w:bCs/>
    </w:rPr>
  </w:style>
  <w:style w:type="paragraph" w:styleId="BalloonText">
    <w:name w:val="Balloon Text"/>
    <w:basedOn w:val="Normal"/>
    <w:qFormat/>
    <w:rsid w:val="003c6d99"/>
    <w:pPr/>
    <w:rPr>
      <w:sz w:val="18"/>
      <w:szCs w:val="18"/>
    </w:rPr>
  </w:style>
  <w:style w:type="paragraph" w:styleId="Bezodstpw1" w:customStyle="1">
    <w:name w:val="Bez odstępów1"/>
    <w:qFormat/>
    <w:rsid w:val="0067571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2"/>
      <w:lang w:val="pl-PL" w:eastAsia="zh-CN" w:bidi="ar-SA"/>
    </w:rPr>
  </w:style>
  <w:style w:type="paragraph" w:styleId="Tekstkomentarza2" w:customStyle="1">
    <w:name w:val="Tekst komentarza2"/>
    <w:basedOn w:val="Normal"/>
    <w:qFormat/>
    <w:rsid w:val="003c6d99"/>
    <w:pPr/>
    <w:rPr>
      <w:sz w:val="20"/>
      <w:szCs w:val="20"/>
    </w:rPr>
  </w:style>
  <w:style w:type="paragraph" w:styleId="Akapitzlist1" w:customStyle="1">
    <w:name w:val="Akapit z listą1"/>
    <w:basedOn w:val="Normal"/>
    <w:qFormat/>
    <w:rsid w:val="005f45e7"/>
    <w:pPr>
      <w:spacing w:lineRule="auto" w:line="252" w:before="0" w:after="160"/>
      <w:ind w:left="720" w:hanging="0"/>
      <w:contextualSpacing/>
    </w:pPr>
    <w:rPr>
      <w:rFonts w:ascii="Calibri" w:hAnsi="Calibri" w:eastAsia="Droid Sans Fallback" w:cs="Calibri"/>
      <w:sz w:val="22"/>
      <w:szCs w:val="22"/>
    </w:rPr>
  </w:style>
  <w:style w:type="paragraph" w:styleId="Annotationtext">
    <w:name w:val="annotation text"/>
    <w:basedOn w:val="Normal"/>
    <w:link w:val="TekstkomentarzaZnak2"/>
    <w:uiPriority w:val="99"/>
    <w:semiHidden/>
    <w:unhideWhenUsed/>
    <w:qFormat/>
    <w:rsid w:val="005f45e7"/>
    <w:pPr/>
    <w:rPr>
      <w:sz w:val="20"/>
      <w:szCs w:val="20"/>
      <w:lang w:eastAsia="zh-C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f1581"/>
    <w:pPr>
      <w:tabs>
        <w:tab w:val="clear" w:pos="720"/>
        <w:tab w:val="center" w:pos="4536" w:leader="none"/>
        <w:tab w:val="right" w:pos="9072" w:leader="none"/>
      </w:tabs>
    </w:pPr>
    <w:rPr>
      <w:lang w:eastAsia="zh-CN"/>
    </w:rPr>
  </w:style>
  <w:style w:type="paragraph" w:styleId="Stopka">
    <w:name w:val="Footer"/>
    <w:basedOn w:val="Normal"/>
    <w:link w:val="StopkaZnak"/>
    <w:uiPriority w:val="99"/>
    <w:unhideWhenUsed/>
    <w:rsid w:val="00df1581"/>
    <w:pPr>
      <w:tabs>
        <w:tab w:val="clear" w:pos="720"/>
        <w:tab w:val="center" w:pos="4536" w:leader="none"/>
        <w:tab w:val="right" w:pos="9072" w:leader="none"/>
      </w:tabs>
    </w:pPr>
    <w:rPr>
      <w:lang w:eastAsia="zh-CN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675711"/>
    <w:pPr>
      <w:suppressAutoHyphens w:val="true"/>
    </w:pPr>
    <w:rPr>
      <w:sz w:val="20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KOPERA@KBADW.NAZWA.PL" TargetMode="External"/><Relationship Id="rId3" Type="http://schemas.openxmlformats.org/officeDocument/2006/relationships/hyperlink" Target="mailto:zaklad@lzuk.lodz.pl" TargetMode="External"/><Relationship Id="rId4" Type="http://schemas.openxmlformats.org/officeDocument/2006/relationships/hyperlink" Target="mailto:iod@lzuk.lodz.pl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BE537-BA6B-4A1E-A8DA-A1769D4E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Application>LibreOffice/6.4.4.2$Windows_X86_64 LibreOffice_project/3d775be2011f3886db32dfd395a6a6d1ca2630ff</Application>
  <Pages>26</Pages>
  <Words>8040</Words>
  <Characters>52168</Characters>
  <CharactersWithSpaces>61180</CharactersWithSpaces>
  <Paragraphs>468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2020-10-05T06:57:00Z</dcterms:created>
  <dc:creator>J.Jakubowska</dc:creator>
  <dc:description/>
  <dc:language>pl-PL</dc:language>
  <cp:lastModifiedBy/>
  <cp:lastPrinted>2020-04-24T11:48:00Z</cp:lastPrinted>
  <dcterms:modified xsi:type="dcterms:W3CDTF">2020-10-12T12:49:48Z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